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087A6" w14:textId="1F18C0EA" w:rsidR="00A57EE6" w:rsidRPr="00D82C73" w:rsidRDefault="00A57EE6" w:rsidP="00A57EE6">
      <w:pPr>
        <w:autoSpaceDE w:val="0"/>
        <w:autoSpaceDN w:val="0"/>
        <w:adjustRightInd w:val="0"/>
        <w:spacing w:after="0" w:line="240" w:lineRule="auto"/>
        <w:jc w:val="both"/>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Pr>
          <w:rFonts w:ascii="Times New Roman" w:hAnsi="Times New Roman" w:cs="Times New Roman"/>
          <w:b/>
          <w:bCs/>
          <w:sz w:val="26"/>
          <w:szCs w:val="26"/>
        </w:rPr>
        <w:t>kršiaka rybára</w:t>
      </w:r>
      <w:r w:rsidRPr="00D82C73">
        <w:rPr>
          <w:rFonts w:ascii="Times New Roman" w:hAnsi="Times New Roman" w:cs="Times New Roman"/>
          <w:b/>
          <w:bCs/>
          <w:sz w:val="26"/>
          <w:szCs w:val="26"/>
        </w:rPr>
        <w:t xml:space="preserve"> (</w:t>
      </w:r>
      <w:r>
        <w:rPr>
          <w:rFonts w:ascii="Times New Roman" w:hAnsi="Times New Roman" w:cs="Times New Roman"/>
          <w:b/>
          <w:bCs/>
          <w:i/>
          <w:iCs/>
          <w:sz w:val="26"/>
          <w:szCs w:val="26"/>
        </w:rPr>
        <w:t>Pandion haliaetus</w:t>
      </w:r>
      <w:r w:rsidRPr="00D82C73">
        <w:rPr>
          <w:rFonts w:ascii="Times New Roman" w:hAnsi="Times New Roman" w:cs="Times New Roman"/>
          <w:b/>
          <w:bCs/>
          <w:sz w:val="26"/>
          <w:szCs w:val="26"/>
        </w:rPr>
        <w:t>)</w:t>
      </w:r>
    </w:p>
    <w:p w14:paraId="2020BEDA" w14:textId="77777777" w:rsidR="00A57EE6" w:rsidRDefault="00A57EE6" w:rsidP="00A57EE6">
      <w:pPr>
        <w:autoSpaceDE w:val="0"/>
        <w:autoSpaceDN w:val="0"/>
        <w:adjustRightInd w:val="0"/>
        <w:spacing w:after="0" w:line="240" w:lineRule="auto"/>
        <w:jc w:val="both"/>
        <w:rPr>
          <w:rFonts w:ascii="Times New Roman" w:hAnsi="Times New Roman" w:cs="Times New Roman"/>
          <w:sz w:val="24"/>
          <w:szCs w:val="24"/>
        </w:rPr>
      </w:pPr>
    </w:p>
    <w:p w14:paraId="234678FB" w14:textId="35693A6E" w:rsidR="00A57EE6" w:rsidRPr="00D82C73" w:rsidRDefault="00A57EE6" w:rsidP="00A57EE6">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sidR="00F24488">
        <w:rPr>
          <w:rFonts w:ascii="Times New Roman" w:hAnsi="Times New Roman" w:cs="Times New Roman"/>
          <w:sz w:val="24"/>
          <w:szCs w:val="24"/>
          <w:u w:val="single"/>
        </w:rPr>
        <w:t>d</w:t>
      </w:r>
      <w:r>
        <w:rPr>
          <w:rFonts w:ascii="Times New Roman" w:hAnsi="Times New Roman" w:cs="Times New Roman"/>
          <w:sz w:val="24"/>
          <w:szCs w:val="24"/>
          <w:u w:val="single"/>
        </w:rPr>
        <w:t>oc. RNDr. Michal Baláž, PhD.</w:t>
      </w:r>
    </w:p>
    <w:p w14:paraId="3C33841C" w14:textId="77777777" w:rsidR="006B54E5" w:rsidRDefault="006B54E5" w:rsidP="006B54E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1F5FF4ED" w14:textId="77777777" w:rsidR="006B54E5" w:rsidRDefault="006B54E5" w:rsidP="006B54E5">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354AAC4B" w14:textId="77777777" w:rsidR="00A57EE6" w:rsidRDefault="00A57EE6" w:rsidP="00A57EE6">
      <w:pPr>
        <w:jc w:val="both"/>
      </w:pPr>
    </w:p>
    <w:p w14:paraId="0CC079EA" w14:textId="77777777" w:rsidR="00A57EE6" w:rsidRPr="00D82C73" w:rsidRDefault="00A57EE6" w:rsidP="00A57EE6">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4F11B01E" w14:textId="77777777" w:rsidR="00A57EE6" w:rsidRDefault="00A57EE6" w:rsidP="00A57EE6">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749E4BE2" w14:textId="77777777"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77D206E6" w14:textId="77777777" w:rsidR="00A57EE6" w:rsidRDefault="00A57EE6" w:rsidP="00A57EE6">
      <w:pPr>
        <w:jc w:val="both"/>
        <w:rPr>
          <w:rFonts w:ascii="Times New Roman" w:hAnsi="Times New Roman" w:cs="Times New Roman"/>
          <w:sz w:val="24"/>
          <w:szCs w:val="24"/>
          <w:u w:val="single"/>
        </w:rPr>
      </w:pPr>
    </w:p>
    <w:p w14:paraId="4F5F91AD" w14:textId="77777777" w:rsidR="00A57EE6" w:rsidRPr="004D5BA1" w:rsidRDefault="00A57EE6" w:rsidP="00A57EE6">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206477E3" w14:textId="74E9FD66"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t>Početnosť kršiaka rybára sa počas migračného obdobia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Potrebné je tiež venovať pozornosť miestam, kde niektoré jedince môžu odpočívať (brehy, nánosy, naplavené drevo a pod.). Zaznamenávajú sa tak všetky registrované jedince druhu bez ohľadu na ich aktuálnu aktivitu. V prípade registrácie letiacich jedincov sa zaznamenávajú len tie vtáky, ktoré ešte určite neboli sčítané a len tie, ktoré letia oproti sčítavateľovi. V prípade registrácie jedincov letiacich smerom pohybu sčítavateľa hrozí reálne riziko, že dôjde k opakovanému sčítaniu. Takéto jedince sa do formulára zapíšu až po skončení sčítania na hranici úseku, kedy už je jasné, že nemôžu byť sčítané opakovane.</w:t>
      </w:r>
    </w:p>
    <w:p w14:paraId="4957F15E" w14:textId="77777777"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sčítavateľ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Sčítavateľ si v takomto prípade rozdelí vodnú plochu na viacero častí podľa dobre viditeľných bodov na vode (ostrovčeky, zátoky a pod.), prípade v jej okolí a sčíta separátne vtáky na takýchto častiach. </w:t>
      </w:r>
    </w:p>
    <w:p w14:paraId="45468964" w14:textId="77777777"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3E11AE0D" w14:textId="77777777" w:rsidR="00A57EE6" w:rsidRDefault="00A57EE6" w:rsidP="00A57EE6">
      <w:pPr>
        <w:jc w:val="both"/>
        <w:rPr>
          <w:rFonts w:ascii="Times New Roman" w:hAnsi="Times New Roman" w:cs="Times New Roman"/>
          <w:sz w:val="24"/>
          <w:szCs w:val="24"/>
        </w:rPr>
      </w:pPr>
      <w:bookmarkStart w:id="0" w:name="_Hlk93941290"/>
      <w:r w:rsidRPr="00FB05DE">
        <w:rPr>
          <w:rFonts w:ascii="Times New Roman" w:hAnsi="Times New Roman" w:cs="Times New Roman"/>
          <w:sz w:val="24"/>
          <w:szCs w:val="24"/>
        </w:rPr>
        <w:lastRenderedPageBreak/>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474EF1B4" w14:textId="77777777" w:rsidR="00A57EE6" w:rsidRPr="00D67B29" w:rsidRDefault="00A57EE6" w:rsidP="00A57EE6">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0"/>
    <w:p w14:paraId="3A9B5D15" w14:textId="77777777" w:rsidR="00A57EE6" w:rsidRDefault="00A57EE6" w:rsidP="00A57EE6">
      <w:pPr>
        <w:jc w:val="both"/>
        <w:rPr>
          <w:rFonts w:ascii="Times New Roman" w:hAnsi="Times New Roman" w:cs="Times New Roman"/>
          <w:sz w:val="24"/>
          <w:szCs w:val="24"/>
          <w:u w:val="single"/>
        </w:rPr>
      </w:pPr>
    </w:p>
    <w:p w14:paraId="754ECE89" w14:textId="77777777" w:rsidR="00A57EE6" w:rsidRDefault="00A57EE6" w:rsidP="00A57EE6">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6B564ACA" w14:textId="77777777" w:rsidR="00A57EE6" w:rsidRDefault="00A57EE6" w:rsidP="00A57EE6">
      <w:pPr>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68800C4F" w14:textId="77777777" w:rsidR="00A57EE6" w:rsidRDefault="00A57EE6" w:rsidP="00A57EE6">
      <w:pPr>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13652651" w14:textId="77777777" w:rsidR="00A57EE6" w:rsidRDefault="00A57EE6" w:rsidP="00A57EE6">
      <w:pPr>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2A7BAF51" w14:textId="77777777" w:rsidR="00A57EE6" w:rsidRPr="00963070" w:rsidRDefault="00A57EE6" w:rsidP="00A57EE6">
      <w:pPr>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6601919D" w14:textId="77777777" w:rsidR="00A57EE6" w:rsidRDefault="00A57EE6" w:rsidP="00A57EE6">
      <w:pPr>
        <w:numPr>
          <w:ilvl w:val="0"/>
          <w:numId w:val="1"/>
        </w:numPr>
        <w:jc w:val="both"/>
        <w:rPr>
          <w:rFonts w:ascii="Times New Roman" w:hAnsi="Times New Roman" w:cs="Times New Roman"/>
          <w:sz w:val="24"/>
          <w:szCs w:val="24"/>
        </w:rPr>
      </w:pPr>
      <w:r>
        <w:rPr>
          <w:rFonts w:ascii="Times New Roman" w:hAnsi="Times New Roman" w:cs="Times New Roman"/>
          <w:sz w:val="24"/>
          <w:szCs w:val="24"/>
        </w:rPr>
        <w:t>GPS (smartfón)</w:t>
      </w:r>
    </w:p>
    <w:p w14:paraId="653C100C" w14:textId="77777777" w:rsidR="00A57EE6" w:rsidRDefault="00A57EE6" w:rsidP="00A57EE6">
      <w:pPr>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4C40784C" w14:textId="77777777" w:rsidR="00A57EE6" w:rsidRDefault="00A57EE6" w:rsidP="00A57EE6">
      <w:pPr>
        <w:numPr>
          <w:ilvl w:val="0"/>
          <w:numId w:val="1"/>
        </w:numPr>
        <w:jc w:val="both"/>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6053D094" w14:textId="77777777" w:rsidR="00A57EE6" w:rsidRDefault="00A57EE6" w:rsidP="00A57EE6">
      <w:pPr>
        <w:jc w:val="both"/>
        <w:rPr>
          <w:rFonts w:ascii="Times New Roman" w:hAnsi="Times New Roman" w:cs="Times New Roman"/>
          <w:sz w:val="24"/>
          <w:szCs w:val="24"/>
        </w:rPr>
      </w:pPr>
    </w:p>
    <w:p w14:paraId="0A7596DC" w14:textId="77777777" w:rsidR="00A57EE6" w:rsidRDefault="00A57EE6" w:rsidP="00A57EE6">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5C292846" w14:textId="32444FE4"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t xml:space="preserve">Monitorovanie kršiakov prebieha v dvoch termínoch – v októbri a apríli, vždy počas víkendu najbližšie k 15. dňu v mesiaci. </w:t>
      </w:r>
    </w:p>
    <w:p w14:paraId="31FAE1AB" w14:textId="01B9B965"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t xml:space="preserve">Nakoľko väčšina jedincov druhu je výskytom viazaná na vodné biotopy a opúšťa ich len zriedkavo, nie je načasovanie sčítania počas dňa úplne striktné. Odporúča sa ho však realizovať počas najlepších svetelných podmienok. </w:t>
      </w:r>
    </w:p>
    <w:p w14:paraId="00B0279B" w14:textId="77777777" w:rsidR="00A57EE6" w:rsidRDefault="00A57EE6" w:rsidP="00A57EE6">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00EC078E" w14:textId="035B894F"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t>Výber a zakladanie TML zabezpečuje koordinátor monitoringu. Výber TML bol pre potreby metodiky navrhnutý na základe výsledkov predchádzajúcich mapovaní v rámci sčítania migrujúceho vodného vtáctva. Vyselektovaných bolo 100 TML, ktoré boli monitorované aj v minulosti</w:t>
      </w:r>
      <w:bookmarkStart w:id="1" w:name="_Hlk94607112"/>
      <w:r>
        <w:rPr>
          <w:rFonts w:ascii="Times New Roman" w:hAnsi="Times New Roman" w:cs="Times New Roman"/>
          <w:sz w:val="24"/>
          <w:szCs w:val="24"/>
        </w:rPr>
        <w:t>, pričom v každej geomorfologickej oblasti Slovenska je aspoň jedna TML</w:t>
      </w:r>
      <w:bookmarkEnd w:id="1"/>
      <w:r>
        <w:rPr>
          <w:rFonts w:ascii="Times New Roman" w:hAnsi="Times New Roman" w:cs="Times New Roman"/>
          <w:sz w:val="24"/>
          <w:szCs w:val="24"/>
        </w:rPr>
        <w:t xml:space="preserve">. 60 navrhnutých TML sa nachádza v CHVÚ </w:t>
      </w:r>
      <w:bookmarkStart w:id="2" w:name="_Hlk94607424"/>
      <w:r>
        <w:rPr>
          <w:rFonts w:ascii="Times New Roman" w:hAnsi="Times New Roman" w:cs="Times New Roman"/>
          <w:sz w:val="24"/>
          <w:szCs w:val="24"/>
        </w:rPr>
        <w:t>(všetky s výnimkou CHVÚ Dolné Pohronie, Lehnice, Sysľovské polia a Špačinsko-nižnianske polia)</w:t>
      </w:r>
      <w:bookmarkEnd w:id="2"/>
      <w:r>
        <w:rPr>
          <w:rFonts w:ascii="Times New Roman" w:hAnsi="Times New Roman" w:cs="Times New Roman"/>
          <w:sz w:val="24"/>
          <w:szCs w:val="24"/>
        </w:rPr>
        <w:t xml:space="preserve">. Zvyšné TML predstavujú najvýznamnejšie lokality z pohľadu výskytu vodných vtákov u nás. </w:t>
      </w:r>
    </w:p>
    <w:p w14:paraId="69AF5B2A" w14:textId="1FEC8367" w:rsidR="00097D26" w:rsidRDefault="00097D26" w:rsidP="00A57EE6">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4F79D850" wp14:editId="26B5C578">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62930D7A" w14:textId="77777777" w:rsidR="00097D26" w:rsidRDefault="00097D26" w:rsidP="00097D26">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mimohniezdnom období.</w:t>
      </w:r>
    </w:p>
    <w:p w14:paraId="1F3C2CE5" w14:textId="77777777" w:rsidR="00097D26" w:rsidRDefault="00097D26" w:rsidP="00A57EE6">
      <w:pPr>
        <w:jc w:val="both"/>
        <w:rPr>
          <w:rFonts w:ascii="Times New Roman" w:hAnsi="Times New Roman" w:cs="Times New Roman"/>
          <w:sz w:val="24"/>
          <w:szCs w:val="24"/>
        </w:rPr>
      </w:pPr>
    </w:p>
    <w:p w14:paraId="79EA866F" w14:textId="77777777" w:rsidR="00A57EE6" w:rsidRPr="004D5BA1" w:rsidRDefault="00A57EE6" w:rsidP="00A57EE6">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32FAD613" w14:textId="425670A7"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t>Kršiak rybár je väčší druh dravca, veľkosťou nad 60 cm a rozpätím krídel do 180 cm sa podobá orlovi krikľavému (</w:t>
      </w:r>
      <w:r>
        <w:rPr>
          <w:rFonts w:ascii="Times New Roman" w:hAnsi="Times New Roman" w:cs="Times New Roman"/>
          <w:i/>
          <w:iCs/>
          <w:sz w:val="24"/>
          <w:szCs w:val="24"/>
        </w:rPr>
        <w:t>Clanga pomarina</w:t>
      </w:r>
      <w:r>
        <w:rPr>
          <w:rFonts w:ascii="Times New Roman" w:hAnsi="Times New Roman" w:cs="Times New Roman"/>
          <w:sz w:val="24"/>
          <w:szCs w:val="24"/>
        </w:rPr>
        <w:t>)</w:t>
      </w:r>
      <w:r w:rsidR="00B9128F">
        <w:rPr>
          <w:rFonts w:ascii="Times New Roman" w:hAnsi="Times New Roman" w:cs="Times New Roman"/>
          <w:sz w:val="24"/>
          <w:szCs w:val="24"/>
        </w:rPr>
        <w:t xml:space="preserve">. Vzhľadom je však nezameniteľný s inými, u nás sa vyskytujúcimi dravými vtákmi. Obyčajne je sfarbený hnedobielo (pri zhoršených svetelných podmienkach môže pôsobiť čiernobielym dojmom), pričom hnedá je najmä chrbtová strana krídel a chvosta. Spodná strana krídel (ktorú je pri lete vidieť najlepšie) je biela s tmavými škvrnami, brucho je biele. Pôsobí tak výrazne belším dojmom, než ostatné naše dravce. </w:t>
      </w:r>
      <w:r w:rsidR="00721145">
        <w:rPr>
          <w:rFonts w:ascii="Times New Roman" w:hAnsi="Times New Roman" w:cs="Times New Roman"/>
          <w:sz w:val="24"/>
          <w:szCs w:val="24"/>
        </w:rPr>
        <w:t>Krídla sú mohutné, prstovito ukončené.</w:t>
      </w:r>
    </w:p>
    <w:p w14:paraId="092C83FF" w14:textId="22DA2C8C" w:rsidR="00721145" w:rsidRPr="00A57EE6" w:rsidRDefault="00721145" w:rsidP="00A57EE6">
      <w:pPr>
        <w:jc w:val="both"/>
        <w:rPr>
          <w:rFonts w:ascii="Times New Roman" w:hAnsi="Times New Roman" w:cs="Times New Roman"/>
          <w:sz w:val="24"/>
          <w:szCs w:val="24"/>
        </w:rPr>
      </w:pPr>
      <w:r>
        <w:rPr>
          <w:rFonts w:ascii="Times New Roman" w:hAnsi="Times New Roman" w:cs="Times New Roman"/>
          <w:sz w:val="24"/>
          <w:szCs w:val="24"/>
        </w:rPr>
        <w:t xml:space="preserve">Hlas kršiaka rybára je možné nájsť tu: </w:t>
      </w:r>
      <w:hyperlink r:id="rId6" w:history="1">
        <w:r>
          <w:rPr>
            <w:rStyle w:val="Hypertextovprepojenie"/>
          </w:rPr>
          <w:t>Western Osprey (Pandion haliaetus) :: xeno-canto</w:t>
        </w:r>
      </w:hyperlink>
    </w:p>
    <w:p w14:paraId="5BF360C8" w14:textId="77777777" w:rsidR="00A57EE6" w:rsidRDefault="00A57EE6" w:rsidP="00A57EE6">
      <w:pPr>
        <w:jc w:val="both"/>
        <w:rPr>
          <w:rFonts w:ascii="Times New Roman" w:hAnsi="Times New Roman" w:cs="Times New Roman"/>
          <w:sz w:val="24"/>
          <w:szCs w:val="24"/>
        </w:rPr>
      </w:pPr>
    </w:p>
    <w:p w14:paraId="22D4B63E" w14:textId="28AFFAD5" w:rsidR="00A57EE6" w:rsidRDefault="00721145" w:rsidP="00A57EE6">
      <w:pPr>
        <w:jc w:val="both"/>
        <w:rPr>
          <w:rFonts w:ascii="Times New Roman" w:hAnsi="Times New Roman" w:cs="Times New Roman"/>
          <w:sz w:val="24"/>
          <w:szCs w:val="24"/>
        </w:rPr>
      </w:pPr>
      <w:r>
        <w:rPr>
          <w:noProof/>
          <w:lang w:eastAsia="sk-SK"/>
        </w:rPr>
        <w:lastRenderedPageBreak/>
        <w:drawing>
          <wp:inline distT="0" distB="0" distL="0" distR="0" wp14:anchorId="7C680BB0" wp14:editId="5A3906B7">
            <wp:extent cx="4557369" cy="3418027"/>
            <wp:effectExtent l="0" t="0" r="0" b="0"/>
            <wp:docPr id="3" name="Obrázok 3" descr="Zobraziť zdrojový obráz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obraziť zdrojový obrázo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68931" cy="3426698"/>
                    </a:xfrm>
                    <a:prstGeom prst="rect">
                      <a:avLst/>
                    </a:prstGeom>
                    <a:noFill/>
                    <a:ln>
                      <a:noFill/>
                    </a:ln>
                  </pic:spPr>
                </pic:pic>
              </a:graphicData>
            </a:graphic>
          </wp:inline>
        </w:drawing>
      </w:r>
    </w:p>
    <w:p w14:paraId="55603D57" w14:textId="18A1FE52" w:rsidR="00A57EE6" w:rsidRPr="005A1635" w:rsidRDefault="00A57EE6" w:rsidP="00A57EE6">
      <w:pPr>
        <w:jc w:val="both"/>
        <w:rPr>
          <w:rFonts w:ascii="Times New Roman" w:hAnsi="Times New Roman" w:cs="Times New Roman"/>
          <w:noProof/>
          <w:sz w:val="16"/>
          <w:szCs w:val="16"/>
        </w:rPr>
      </w:pPr>
      <w:r w:rsidRPr="00A1027B">
        <w:rPr>
          <w:rFonts w:ascii="Times New Roman" w:hAnsi="Times New Roman" w:cs="Times New Roman"/>
          <w:noProof/>
          <w:sz w:val="16"/>
          <w:szCs w:val="16"/>
        </w:rPr>
        <w:t xml:space="preserve">Obr. </w:t>
      </w:r>
      <w:r w:rsidR="00097D26">
        <w:rPr>
          <w:rFonts w:ascii="Times New Roman" w:hAnsi="Times New Roman" w:cs="Times New Roman"/>
          <w:noProof/>
          <w:sz w:val="16"/>
          <w:szCs w:val="16"/>
        </w:rPr>
        <w:t>2</w:t>
      </w:r>
      <w:r w:rsidRPr="00A1027B">
        <w:rPr>
          <w:rFonts w:ascii="Times New Roman" w:hAnsi="Times New Roman" w:cs="Times New Roman"/>
          <w:noProof/>
          <w:sz w:val="16"/>
          <w:szCs w:val="16"/>
        </w:rPr>
        <w:t xml:space="preserve"> </w:t>
      </w:r>
      <w:r w:rsidR="00721145">
        <w:rPr>
          <w:rFonts w:ascii="Times New Roman" w:hAnsi="Times New Roman" w:cs="Times New Roman"/>
          <w:noProof/>
          <w:sz w:val="16"/>
          <w:szCs w:val="16"/>
        </w:rPr>
        <w:t>Letiaci kršiak rybár</w:t>
      </w:r>
      <w:r w:rsidRPr="00A1027B">
        <w:rPr>
          <w:rFonts w:ascii="Times New Roman" w:hAnsi="Times New Roman" w:cs="Times New Roman"/>
          <w:noProof/>
          <w:sz w:val="16"/>
          <w:szCs w:val="16"/>
        </w:rPr>
        <w:t xml:space="preserve"> (foto: </w:t>
      </w:r>
      <w:r>
        <w:rPr>
          <w:rFonts w:ascii="Times New Roman" w:hAnsi="Times New Roman" w:cs="Times New Roman"/>
          <w:noProof/>
          <w:sz w:val="16"/>
          <w:szCs w:val="16"/>
        </w:rPr>
        <w:t>R</w:t>
      </w:r>
      <w:r w:rsidR="00721145">
        <w:rPr>
          <w:rFonts w:ascii="Times New Roman" w:hAnsi="Times New Roman" w:cs="Times New Roman"/>
          <w:noProof/>
          <w:sz w:val="16"/>
          <w:szCs w:val="16"/>
        </w:rPr>
        <w:t>ees A</w:t>
      </w:r>
      <w:r>
        <w:rPr>
          <w:rFonts w:ascii="Times New Roman" w:hAnsi="Times New Roman" w:cs="Times New Roman"/>
          <w:noProof/>
          <w:sz w:val="16"/>
          <w:szCs w:val="16"/>
        </w:rPr>
        <w:t>.)</w:t>
      </w:r>
      <w:r>
        <w:rPr>
          <w:rFonts w:ascii="Times New Roman" w:hAnsi="Times New Roman" w:cs="Times New Roman"/>
          <w:noProof/>
          <w:sz w:val="16"/>
          <w:szCs w:val="16"/>
        </w:rPr>
        <w:tab/>
      </w:r>
    </w:p>
    <w:p w14:paraId="681E241F" w14:textId="77777777" w:rsidR="00A57EE6" w:rsidRPr="00A1027B" w:rsidRDefault="00A57EE6" w:rsidP="00A57EE6">
      <w:pPr>
        <w:jc w:val="both"/>
        <w:rPr>
          <w:rFonts w:ascii="Times New Roman" w:hAnsi="Times New Roman" w:cs="Times New Roman"/>
          <w:noProof/>
          <w:sz w:val="16"/>
          <w:szCs w:val="16"/>
        </w:rPr>
      </w:pPr>
    </w:p>
    <w:p w14:paraId="675C9A38" w14:textId="77777777" w:rsidR="00A57EE6" w:rsidRDefault="00A57EE6" w:rsidP="00A57EE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669531D4" w14:textId="54D1C664" w:rsidR="00A57EE6" w:rsidRDefault="00721145" w:rsidP="00A57EE6">
      <w:pPr>
        <w:jc w:val="both"/>
        <w:rPr>
          <w:rFonts w:ascii="Times New Roman" w:hAnsi="Times New Roman" w:cs="Times New Roman"/>
          <w:sz w:val="24"/>
          <w:szCs w:val="24"/>
        </w:rPr>
      </w:pPr>
      <w:r>
        <w:rPr>
          <w:rFonts w:ascii="Times New Roman" w:hAnsi="Times New Roman" w:cs="Times New Roman"/>
          <w:sz w:val="24"/>
          <w:szCs w:val="24"/>
        </w:rPr>
        <w:t>Kršiaky sú potravovo viazané na väčšie vodné toky a stojaté vody. Počas obdobia migrácie sa však presúvajú na väčšie vzdialenosti a teda môžu byť zaregistrované aj mimo optimálnych lokalít. Je preto potrebné počas ich ťahu byť pozorný aj mimo vodných biotopov.</w:t>
      </w:r>
    </w:p>
    <w:p w14:paraId="04A589E8" w14:textId="77777777" w:rsidR="00A57EE6" w:rsidRDefault="00A57EE6" w:rsidP="00A57EE6">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5DA82E5F" w14:textId="77777777" w:rsidR="00A57EE6" w:rsidRPr="004C2058" w:rsidRDefault="00A57EE6" w:rsidP="00A57EE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Sčítavateľ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mapovateľ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1807C8FB" w14:textId="77777777" w:rsidR="00A57EE6" w:rsidRDefault="00A57EE6" w:rsidP="00A57EE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softwéru analyzujúce výsledky nazbieraného v databázach. To platí aj pre zhodnotenie negatívnych faktorov či stavbu biotopu, tam kde to je možné. </w:t>
      </w:r>
    </w:p>
    <w:p w14:paraId="7DB6102F" w14:textId="77777777" w:rsidR="00A57EE6" w:rsidRDefault="00A57EE6" w:rsidP="00A57EE6">
      <w:pPr>
        <w:autoSpaceDE w:val="0"/>
        <w:autoSpaceDN w:val="0"/>
        <w:adjustRightInd w:val="0"/>
        <w:spacing w:after="0" w:line="240" w:lineRule="auto"/>
        <w:jc w:val="both"/>
        <w:rPr>
          <w:rFonts w:ascii="Times New Roman" w:hAnsi="Times New Roman" w:cs="Times New Roman"/>
          <w:sz w:val="24"/>
          <w:szCs w:val="24"/>
        </w:rPr>
      </w:pPr>
    </w:p>
    <w:p w14:paraId="4C97D475" w14:textId="77777777" w:rsidR="00A57EE6" w:rsidRDefault="00A57EE6" w:rsidP="00A57EE6">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 xml:space="preserve">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w:t>
      </w:r>
      <w:r w:rsidRPr="00E0643A">
        <w:rPr>
          <w:rFonts w:ascii="Times New Roman" w:hAnsi="Times New Roman" w:cs="Times New Roman"/>
          <w:sz w:val="24"/>
          <w:szCs w:val="24"/>
          <w:u w:val="single"/>
        </w:rPr>
        <w:lastRenderedPageBreak/>
        <w:t>na prípravu samotného elektronického formulára, do ktorého sa budú výsledky monitoringu zapisovať</w:t>
      </w:r>
    </w:p>
    <w:p w14:paraId="77BE703B" w14:textId="77777777" w:rsidR="00A57EE6" w:rsidRPr="00E57BC9" w:rsidRDefault="00A57EE6" w:rsidP="00A57EE6">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w:t>
      </w:r>
    </w:p>
    <w:p w14:paraId="5FE47E91" w14:textId="77777777" w:rsidR="00A57EE6" w:rsidRDefault="00A57EE6" w:rsidP="00A57EE6">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BD879AF" w14:textId="77777777"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(Pannekoek &amp; van Strien 2005) alebo RTrim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(medzisezónny posun viac ako 7 dní alebo pol hodiny medzi sčítaniami a pod.).</w:t>
      </w:r>
    </w:p>
    <w:p w14:paraId="1AC115D4" w14:textId="20B867AB" w:rsidR="00A57EE6" w:rsidRPr="00FE2A05" w:rsidRDefault="00A57EE6" w:rsidP="00A57EE6">
      <w:pPr>
        <w:autoSpaceDE w:val="0"/>
        <w:autoSpaceDN w:val="0"/>
        <w:adjustRightInd w:val="0"/>
        <w:spacing w:after="0" w:line="240" w:lineRule="auto"/>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do budúcnosti ani kvality populácie. Monitoring je teda zameraný hlavne na prezenciu/absenciu a na zaznamenanú početnosť v jednotlivých sezónach a rokoch. Koordinátor monitoringu preto vyhodnotí výsledky každoročne, v ktorých sumarizuje získané údaje z jednotlivých TML. Dôležitá je zaznamenaná početnosť </w:t>
      </w:r>
      <w:r w:rsidR="00721145">
        <w:rPr>
          <w:rFonts w:ascii="Times New Roman" w:hAnsi="Times New Roman" w:cs="Times New Roman"/>
          <w:sz w:val="24"/>
          <w:szCs w:val="24"/>
        </w:rPr>
        <w:t>kršiakov</w:t>
      </w:r>
      <w:r w:rsidRPr="00D3614E">
        <w:rPr>
          <w:rFonts w:ascii="Times New Roman" w:hAnsi="Times New Roman" w:cs="Times New Roman"/>
          <w:sz w:val="24"/>
          <w:szCs w:val="24"/>
        </w:rPr>
        <w:t xml:space="preserve"> </w:t>
      </w:r>
      <w:r>
        <w:rPr>
          <w:rFonts w:ascii="Times New Roman" w:hAnsi="Times New Roman" w:cs="Times New Roman"/>
          <w:sz w:val="24"/>
          <w:szCs w:val="24"/>
        </w:rPr>
        <w:t>počas obdobia migrácie a zimovania</w:t>
      </w:r>
      <w:r w:rsidRPr="00FE2A05">
        <w:rPr>
          <w:rFonts w:ascii="Times New Roman" w:hAnsi="Times New Roman" w:cs="Times New Roman"/>
          <w:sz w:val="24"/>
          <w:szCs w:val="24"/>
        </w:rPr>
        <w:t>, avšak koordinátor vyhodnotí početnosť aj ostatných zaznamenaných druhov. Koordinátor taktiež spracuje každý 6 rokov v súlade s hodnotením podľa čl.</w:t>
      </w:r>
      <w:r>
        <w:rPr>
          <w:rFonts w:ascii="Times New Roman" w:hAnsi="Times New Roman" w:cs="Times New Roman"/>
          <w:sz w:val="24"/>
          <w:szCs w:val="24"/>
        </w:rPr>
        <w:t xml:space="preserve"> </w:t>
      </w:r>
      <w:r w:rsidRPr="00FE2A05">
        <w:rPr>
          <w:rFonts w:ascii="Times New Roman" w:hAnsi="Times New Roman" w:cs="Times New Roman"/>
          <w:sz w:val="24"/>
          <w:szCs w:val="24"/>
        </w:rPr>
        <w:t xml:space="preserve">12 smernice o ochrane voľne žijúceho vtáctva sumarizujúcu správu, ktorá bude obsahovať minimálne a maximálne zaznamenané počty </w:t>
      </w:r>
      <w:r w:rsidR="00721145">
        <w:rPr>
          <w:rFonts w:ascii="Times New Roman" w:hAnsi="Times New Roman" w:cs="Times New Roman"/>
          <w:sz w:val="24"/>
          <w:szCs w:val="24"/>
        </w:rPr>
        <w:t>kršiakov</w:t>
      </w:r>
      <w:r w:rsidRPr="00FE2A05">
        <w:rPr>
          <w:rFonts w:ascii="Times New Roman" w:hAnsi="Times New Roman" w:cs="Times New Roman"/>
          <w:sz w:val="24"/>
          <w:szCs w:val="24"/>
        </w:rPr>
        <w:t xml:space="preserve">, ale aj ďalších druhov migrujúcich </w:t>
      </w:r>
      <w:r>
        <w:rPr>
          <w:rFonts w:ascii="Times New Roman" w:hAnsi="Times New Roman" w:cs="Times New Roman"/>
          <w:sz w:val="24"/>
          <w:szCs w:val="24"/>
        </w:rPr>
        <w:t xml:space="preserve">a zimujúcich vodných </w:t>
      </w:r>
      <w:r w:rsidRPr="00FE2A05">
        <w:rPr>
          <w:rFonts w:ascii="Times New Roman" w:hAnsi="Times New Roman" w:cs="Times New Roman"/>
          <w:sz w:val="24"/>
          <w:szCs w:val="24"/>
        </w:rPr>
        <w:t xml:space="preserve">vtákov v priebehu posledných 6 rokov. Koordinátor sumarizuje taktiež najvýznamnejšie vplyvy a ohrozenia (max 5 s vysokou intenzitou a spolu max. 10 vplyvov a ohrození). </w:t>
      </w:r>
    </w:p>
    <w:p w14:paraId="7C6F2507" w14:textId="77777777" w:rsidR="00A57EE6" w:rsidRDefault="00A57EE6" w:rsidP="00A57EE6">
      <w:pPr>
        <w:autoSpaceDE w:val="0"/>
        <w:autoSpaceDN w:val="0"/>
        <w:adjustRightInd w:val="0"/>
        <w:spacing w:after="0" w:line="240" w:lineRule="auto"/>
        <w:jc w:val="both"/>
        <w:rPr>
          <w:rFonts w:ascii="Times New Roman" w:hAnsi="Times New Roman" w:cs="Times New Roman"/>
          <w:sz w:val="24"/>
          <w:szCs w:val="24"/>
        </w:rPr>
      </w:pPr>
    </w:p>
    <w:p w14:paraId="4EEC7487" w14:textId="77777777" w:rsidR="00A57EE6" w:rsidRDefault="00A57EE6" w:rsidP="00A57EE6">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603F49F7" w14:textId="77777777" w:rsidR="00A57EE6" w:rsidRPr="00422A26" w:rsidRDefault="00A57EE6" w:rsidP="00A57EE6">
      <w:pPr>
        <w:jc w:val="both"/>
        <w:rPr>
          <w:rFonts w:ascii="Times New Roman" w:hAnsi="Times New Roman" w:cs="Times New Roman"/>
          <w:sz w:val="24"/>
          <w:szCs w:val="24"/>
        </w:rPr>
      </w:pPr>
      <w:r>
        <w:rPr>
          <w:rFonts w:ascii="Times New Roman" w:hAnsi="Times New Roman" w:cs="Times New Roman"/>
          <w:sz w:val="24"/>
          <w:szCs w:val="24"/>
        </w:rPr>
        <w:t xml:space="preserve">Janda J. </w:t>
      </w:r>
      <w:r w:rsidRPr="00422A26">
        <w:rPr>
          <w:rFonts w:ascii="Times New Roman" w:hAnsi="Times New Roman" w:cs="Times New Roman"/>
          <w:sz w:val="24"/>
          <w:szCs w:val="24"/>
        </w:rPr>
        <w:t xml:space="preserve">&amp; Řepa P. 1986: Metody kvantitativního výzkumu v ornitologii. </w:t>
      </w:r>
      <w:r>
        <w:rPr>
          <w:rFonts w:ascii="Times New Roman" w:hAnsi="Times New Roman" w:cs="Times New Roman"/>
          <w:sz w:val="24"/>
          <w:szCs w:val="24"/>
        </w:rPr>
        <w:t>– SZN, Praha.</w:t>
      </w:r>
    </w:p>
    <w:p w14:paraId="77056A49" w14:textId="77777777"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t>Kropil R. 1994: Metodika programu sčítania vtákov na Slovensku. – Tichodroma 7: 138-143.</w:t>
      </w:r>
    </w:p>
    <w:p w14:paraId="25CB5F64" w14:textId="77777777" w:rsidR="00A57EE6" w:rsidRDefault="00A57EE6" w:rsidP="00A57EE6">
      <w:pPr>
        <w:jc w:val="both"/>
        <w:rPr>
          <w:rFonts w:ascii="Times New Roman" w:hAnsi="Times New Roman" w:cs="Times New Roman"/>
          <w:sz w:val="24"/>
          <w:szCs w:val="24"/>
        </w:rPr>
      </w:pPr>
      <w:r w:rsidRPr="001869F0">
        <w:rPr>
          <w:rFonts w:ascii="Times New Roman" w:hAnsi="Times New Roman" w:cs="Times New Roman"/>
          <w:sz w:val="24"/>
          <w:szCs w:val="24"/>
        </w:rPr>
        <w:t>Pannekoek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an Strien</w:t>
      </w:r>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 TRIM 3 manual (Tr</w:t>
      </w:r>
      <w:r w:rsidRPr="001869F0">
        <w:rPr>
          <w:rFonts w:ascii="Times New Roman" w:hAnsi="Times New Roman" w:cs="Times New Roman"/>
          <w:sz w:val="24"/>
          <w:szCs w:val="24"/>
        </w:rPr>
        <w:t xml:space="preserve">ends and Indices for Monitoring data). </w:t>
      </w:r>
      <w:r>
        <w:rPr>
          <w:rFonts w:ascii="Times New Roman" w:hAnsi="Times New Roman" w:cs="Times New Roman"/>
          <w:sz w:val="24"/>
          <w:szCs w:val="24"/>
        </w:rPr>
        <w:t xml:space="preserve">– </w:t>
      </w:r>
      <w:r w:rsidRPr="001869F0">
        <w:rPr>
          <w:rFonts w:ascii="Times New Roman" w:hAnsi="Times New Roman" w:cs="Times New Roman"/>
          <w:sz w:val="24"/>
          <w:szCs w:val="24"/>
        </w:rPr>
        <w:t>Statistics Netherlands.</w:t>
      </w:r>
    </w:p>
    <w:p w14:paraId="06175653" w14:textId="77777777"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t>SOS/BirdLife Slovensko 2013: Metodika systematického dlhodobého monitoringu výberových druhov v chránených vtáčích územiach. – Štátna ochrana prírody Slovenskej republiky, Banská Bystrica.</w:t>
      </w:r>
    </w:p>
    <w:p w14:paraId="48575D35" w14:textId="77777777" w:rsidR="00A57EE6" w:rsidRDefault="00A57EE6" w:rsidP="00A57EE6">
      <w:pPr>
        <w:jc w:val="both"/>
        <w:rPr>
          <w:rFonts w:ascii="Times New Roman" w:hAnsi="Times New Roman" w:cs="Times New Roman"/>
          <w:sz w:val="24"/>
          <w:szCs w:val="24"/>
          <w:lang w:val="en-US"/>
        </w:rPr>
      </w:pPr>
      <w:r>
        <w:rPr>
          <w:rFonts w:ascii="Times New Roman" w:hAnsi="Times New Roman" w:cs="Times New Roman"/>
          <w:sz w:val="24"/>
          <w:szCs w:val="24"/>
        </w:rPr>
        <w:t xml:space="preserve">Svennson L. </w:t>
      </w:r>
      <w:r>
        <w:rPr>
          <w:rFonts w:ascii="Times New Roman" w:hAnsi="Times New Roman" w:cs="Times New Roman"/>
          <w:sz w:val="24"/>
          <w:szCs w:val="24"/>
          <w:lang w:val="en-US"/>
        </w:rPr>
        <w:t xml:space="preserve">&amp; Grant P.J. 1999: Bird Guide. – Harper Collins </w:t>
      </w:r>
      <w:r>
        <w:rPr>
          <w:rFonts w:ascii="Times New Roman" w:hAnsi="Times New Roman" w:cs="Times New Roman"/>
          <w:i/>
          <w:iCs/>
          <w:sz w:val="24"/>
          <w:szCs w:val="24"/>
          <w:lang w:val="en-US"/>
        </w:rPr>
        <w:t>Publisher.</w:t>
      </w:r>
    </w:p>
    <w:p w14:paraId="5A9F96CA" w14:textId="77777777" w:rsidR="00A57EE6" w:rsidRDefault="00A57EE6" w:rsidP="00A57EE6">
      <w:pPr>
        <w:jc w:val="both"/>
        <w:rPr>
          <w:rFonts w:ascii="Times New Roman" w:hAnsi="Times New Roman" w:cs="Times New Roman"/>
          <w:sz w:val="24"/>
          <w:szCs w:val="24"/>
          <w:lang w:val="en-US"/>
        </w:rPr>
      </w:pPr>
      <w:r>
        <w:rPr>
          <w:rFonts w:ascii="Times New Roman" w:hAnsi="Times New Roman" w:cs="Times New Roman"/>
          <w:sz w:val="24"/>
          <w:szCs w:val="24"/>
          <w:lang w:val="en-US"/>
        </w:rPr>
        <w:t>Voříšek P., Klvaňová A. Wotton S. &amp; Gregory R.D. (eds.) 2008: A Best Practice Guide for Wild Bird Monitoring Schemes – CSO/RSPB, Prague.</w:t>
      </w:r>
    </w:p>
    <w:p w14:paraId="3768A9BC" w14:textId="77777777" w:rsidR="00A57EE6" w:rsidRDefault="00A57EE6" w:rsidP="00A57EE6">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5446FC8" w14:textId="77777777" w:rsidR="00A57EE6" w:rsidRPr="001777B6" w:rsidRDefault="00A57EE6" w:rsidP="00A57EE6">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migrujúceho vodného vtáctva na líniových alebo pásových transektoch</w:t>
      </w:r>
    </w:p>
    <w:tbl>
      <w:tblPr>
        <w:tblStyle w:val="Mriekatabuky"/>
        <w:tblW w:w="0" w:type="auto"/>
        <w:tblLook w:val="04A0" w:firstRow="1" w:lastRow="0" w:firstColumn="1" w:lastColumn="0" w:noHBand="0" w:noVBand="1"/>
      </w:tblPr>
      <w:tblGrid>
        <w:gridCol w:w="5098"/>
        <w:gridCol w:w="3964"/>
      </w:tblGrid>
      <w:tr w:rsidR="00A57EE6" w:rsidRPr="00A532E7" w14:paraId="628B17EE" w14:textId="77777777" w:rsidTr="00826D4E">
        <w:trPr>
          <w:trHeight w:val="58"/>
        </w:trPr>
        <w:tc>
          <w:tcPr>
            <w:tcW w:w="5098" w:type="dxa"/>
          </w:tcPr>
          <w:p w14:paraId="6D81275E" w14:textId="77777777" w:rsidR="00A57EE6" w:rsidRPr="00A532E7" w:rsidRDefault="00A57EE6" w:rsidP="00826D4E">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0ED02794" w14:textId="77777777" w:rsidR="00A57EE6" w:rsidRPr="00A532E7" w:rsidRDefault="00A57EE6" w:rsidP="00826D4E">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0D21E406" w14:textId="77777777" w:rsidR="00A57EE6" w:rsidRPr="00A532E7" w:rsidRDefault="00A57EE6" w:rsidP="00A57E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7EE6" w:rsidRPr="00A532E7" w14:paraId="06897CE2" w14:textId="77777777" w:rsidTr="00826D4E">
        <w:trPr>
          <w:trHeight w:val="58"/>
        </w:trPr>
        <w:tc>
          <w:tcPr>
            <w:tcW w:w="5098" w:type="dxa"/>
          </w:tcPr>
          <w:p w14:paraId="6835767F" w14:textId="77777777" w:rsidR="00A57EE6" w:rsidRPr="00A532E7" w:rsidRDefault="00A57EE6" w:rsidP="00826D4E">
            <w:pPr>
              <w:jc w:val="both"/>
              <w:rPr>
                <w:rFonts w:ascii="Times New Roman" w:hAnsi="Times New Roman" w:cs="Times New Roman"/>
                <w:i/>
                <w:iCs/>
                <w:sz w:val="20"/>
                <w:szCs w:val="20"/>
              </w:rPr>
            </w:pPr>
            <w:r>
              <w:rPr>
                <w:rFonts w:ascii="Times New Roman" w:hAnsi="Times New Roman" w:cs="Times New Roman"/>
                <w:sz w:val="20"/>
                <w:szCs w:val="20"/>
              </w:rPr>
              <w:t>Meno sčítavateľa</w:t>
            </w:r>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660FC871" w14:textId="77777777" w:rsidR="00A57EE6" w:rsidRPr="00A532E7" w:rsidRDefault="00A57EE6" w:rsidP="00826D4E">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638897CE" w14:textId="77777777" w:rsidR="00A57EE6" w:rsidRPr="00A532E7" w:rsidRDefault="00A57EE6" w:rsidP="00A57E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A57EE6" w:rsidRPr="00A532E7" w14:paraId="3862B91D" w14:textId="77777777" w:rsidTr="00826D4E">
        <w:trPr>
          <w:trHeight w:val="58"/>
        </w:trPr>
        <w:tc>
          <w:tcPr>
            <w:tcW w:w="1696" w:type="dxa"/>
          </w:tcPr>
          <w:p w14:paraId="0A34B266" w14:textId="77777777" w:rsidR="00A57EE6" w:rsidRPr="00A532E7" w:rsidRDefault="00A57EE6" w:rsidP="00826D4E">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22ACB07F" w14:textId="77777777" w:rsidR="00A57EE6" w:rsidRPr="00E14F6B" w:rsidRDefault="00A57EE6" w:rsidP="00826D4E">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55FBCFE0" w14:textId="77777777" w:rsidR="00A57EE6" w:rsidRPr="00A532E7" w:rsidRDefault="00A57EE6" w:rsidP="00826D4E">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3E64673A" w14:textId="77777777" w:rsidR="00A57EE6" w:rsidRPr="00A532E7" w:rsidRDefault="00A57EE6" w:rsidP="00A57E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A57EE6" w:rsidRPr="00A532E7" w14:paraId="170EC378" w14:textId="77777777" w:rsidTr="00826D4E">
        <w:trPr>
          <w:trHeight w:val="58"/>
        </w:trPr>
        <w:tc>
          <w:tcPr>
            <w:tcW w:w="9062" w:type="dxa"/>
          </w:tcPr>
          <w:p w14:paraId="2CD8DFCF" w14:textId="77777777" w:rsidR="00A57EE6" w:rsidRPr="006F4206" w:rsidRDefault="00A57EE6" w:rsidP="00826D4E">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2C6DA012" w14:textId="77777777" w:rsidR="00A57EE6" w:rsidRDefault="00A57EE6" w:rsidP="00A57EE6">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A57EE6" w:rsidRPr="00A532E7" w14:paraId="6EADA310" w14:textId="77777777" w:rsidTr="00826D4E">
        <w:trPr>
          <w:trHeight w:val="58"/>
        </w:trPr>
        <w:tc>
          <w:tcPr>
            <w:tcW w:w="9067" w:type="dxa"/>
            <w:gridSpan w:val="4"/>
          </w:tcPr>
          <w:p w14:paraId="04A2A557" w14:textId="77777777" w:rsidR="00A57EE6" w:rsidRPr="006F4206" w:rsidRDefault="00A57EE6" w:rsidP="00826D4E">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A57EE6" w14:paraId="77DD2F24" w14:textId="77777777" w:rsidTr="00826D4E">
        <w:tc>
          <w:tcPr>
            <w:tcW w:w="2830" w:type="dxa"/>
          </w:tcPr>
          <w:p w14:paraId="1655A051" w14:textId="77777777" w:rsidR="00A57EE6" w:rsidRPr="006F4206" w:rsidRDefault="00A57EE6" w:rsidP="00826D4E">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6DF3EE82" w14:textId="77777777" w:rsidR="00A57EE6" w:rsidRPr="006F4206" w:rsidRDefault="00A57EE6" w:rsidP="00826D4E">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4211DC13" w14:textId="77777777" w:rsidR="00A57EE6" w:rsidRPr="006F4206" w:rsidRDefault="00A57EE6" w:rsidP="00826D4E">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42349FA4" w14:textId="77777777" w:rsidR="00A57EE6" w:rsidRPr="006F4206" w:rsidRDefault="00A57EE6" w:rsidP="00826D4E">
            <w:pPr>
              <w:jc w:val="both"/>
              <w:rPr>
                <w:rFonts w:ascii="Times New Roman" w:hAnsi="Times New Roman" w:cs="Times New Roman"/>
                <w:sz w:val="20"/>
                <w:szCs w:val="20"/>
              </w:rPr>
            </w:pPr>
            <w:r>
              <w:rPr>
                <w:rFonts w:ascii="Times New Roman" w:hAnsi="Times New Roman" w:cs="Times New Roman"/>
                <w:sz w:val="20"/>
                <w:szCs w:val="20"/>
              </w:rPr>
              <w:t>Poznámka</w:t>
            </w:r>
          </w:p>
        </w:tc>
      </w:tr>
      <w:tr w:rsidR="00A57EE6" w14:paraId="7B32A4BE" w14:textId="77777777" w:rsidTr="00826D4E">
        <w:tc>
          <w:tcPr>
            <w:tcW w:w="2830" w:type="dxa"/>
          </w:tcPr>
          <w:p w14:paraId="7B666CBD" w14:textId="77777777" w:rsidR="00A57EE6" w:rsidRPr="006F4206" w:rsidRDefault="00A57EE6" w:rsidP="00826D4E">
            <w:pPr>
              <w:jc w:val="both"/>
              <w:rPr>
                <w:rFonts w:ascii="Times New Roman" w:hAnsi="Times New Roman" w:cs="Times New Roman"/>
                <w:sz w:val="20"/>
                <w:szCs w:val="20"/>
              </w:rPr>
            </w:pPr>
          </w:p>
        </w:tc>
        <w:tc>
          <w:tcPr>
            <w:tcW w:w="1843" w:type="dxa"/>
          </w:tcPr>
          <w:p w14:paraId="236687D2" w14:textId="77777777" w:rsidR="00A57EE6" w:rsidRPr="006F4206" w:rsidRDefault="00A57EE6" w:rsidP="00826D4E">
            <w:pPr>
              <w:jc w:val="both"/>
              <w:rPr>
                <w:rFonts w:ascii="Times New Roman" w:hAnsi="Times New Roman" w:cs="Times New Roman"/>
                <w:sz w:val="20"/>
                <w:szCs w:val="20"/>
              </w:rPr>
            </w:pPr>
          </w:p>
        </w:tc>
        <w:tc>
          <w:tcPr>
            <w:tcW w:w="1985" w:type="dxa"/>
          </w:tcPr>
          <w:p w14:paraId="2F755231" w14:textId="77777777" w:rsidR="00A57EE6" w:rsidRPr="006F4206" w:rsidRDefault="00A57EE6" w:rsidP="00826D4E">
            <w:pPr>
              <w:jc w:val="both"/>
              <w:rPr>
                <w:rFonts w:ascii="Times New Roman" w:hAnsi="Times New Roman" w:cs="Times New Roman"/>
                <w:sz w:val="20"/>
                <w:szCs w:val="20"/>
              </w:rPr>
            </w:pPr>
          </w:p>
        </w:tc>
        <w:tc>
          <w:tcPr>
            <w:tcW w:w="2409" w:type="dxa"/>
          </w:tcPr>
          <w:p w14:paraId="42DEDF8B" w14:textId="77777777" w:rsidR="00A57EE6" w:rsidRPr="006F4206" w:rsidRDefault="00A57EE6" w:rsidP="00826D4E">
            <w:pPr>
              <w:jc w:val="both"/>
              <w:rPr>
                <w:rFonts w:ascii="Times New Roman" w:hAnsi="Times New Roman" w:cs="Times New Roman"/>
                <w:sz w:val="20"/>
                <w:szCs w:val="20"/>
              </w:rPr>
            </w:pPr>
          </w:p>
        </w:tc>
      </w:tr>
      <w:tr w:rsidR="00A57EE6" w14:paraId="077601C0" w14:textId="77777777" w:rsidTr="00826D4E">
        <w:tc>
          <w:tcPr>
            <w:tcW w:w="2830" w:type="dxa"/>
          </w:tcPr>
          <w:p w14:paraId="60E717A4" w14:textId="77777777" w:rsidR="00A57EE6" w:rsidRPr="006F4206" w:rsidRDefault="00A57EE6" w:rsidP="00826D4E">
            <w:pPr>
              <w:jc w:val="both"/>
              <w:rPr>
                <w:rFonts w:ascii="Times New Roman" w:hAnsi="Times New Roman" w:cs="Times New Roman"/>
                <w:sz w:val="20"/>
                <w:szCs w:val="20"/>
              </w:rPr>
            </w:pPr>
          </w:p>
        </w:tc>
        <w:tc>
          <w:tcPr>
            <w:tcW w:w="1843" w:type="dxa"/>
          </w:tcPr>
          <w:p w14:paraId="1C82C9EB" w14:textId="77777777" w:rsidR="00A57EE6" w:rsidRPr="006F4206" w:rsidRDefault="00A57EE6" w:rsidP="00826D4E">
            <w:pPr>
              <w:jc w:val="both"/>
              <w:rPr>
                <w:rFonts w:ascii="Times New Roman" w:hAnsi="Times New Roman" w:cs="Times New Roman"/>
                <w:sz w:val="20"/>
                <w:szCs w:val="20"/>
              </w:rPr>
            </w:pPr>
          </w:p>
        </w:tc>
        <w:tc>
          <w:tcPr>
            <w:tcW w:w="1985" w:type="dxa"/>
          </w:tcPr>
          <w:p w14:paraId="6088FFF4" w14:textId="77777777" w:rsidR="00A57EE6" w:rsidRPr="006F4206" w:rsidRDefault="00A57EE6" w:rsidP="00826D4E">
            <w:pPr>
              <w:jc w:val="both"/>
              <w:rPr>
                <w:rFonts w:ascii="Times New Roman" w:hAnsi="Times New Roman" w:cs="Times New Roman"/>
                <w:sz w:val="20"/>
                <w:szCs w:val="20"/>
              </w:rPr>
            </w:pPr>
          </w:p>
        </w:tc>
        <w:tc>
          <w:tcPr>
            <w:tcW w:w="2409" w:type="dxa"/>
          </w:tcPr>
          <w:p w14:paraId="02D02DB4" w14:textId="77777777" w:rsidR="00A57EE6" w:rsidRPr="006F4206" w:rsidRDefault="00A57EE6" w:rsidP="00826D4E">
            <w:pPr>
              <w:jc w:val="both"/>
              <w:rPr>
                <w:rFonts w:ascii="Times New Roman" w:hAnsi="Times New Roman" w:cs="Times New Roman"/>
                <w:sz w:val="20"/>
                <w:szCs w:val="20"/>
              </w:rPr>
            </w:pPr>
          </w:p>
        </w:tc>
      </w:tr>
      <w:tr w:rsidR="00A57EE6" w14:paraId="399A4831" w14:textId="77777777" w:rsidTr="00826D4E">
        <w:tc>
          <w:tcPr>
            <w:tcW w:w="2830" w:type="dxa"/>
          </w:tcPr>
          <w:p w14:paraId="552DCE6F" w14:textId="77777777" w:rsidR="00A57EE6" w:rsidRPr="006F4206" w:rsidRDefault="00A57EE6" w:rsidP="00826D4E">
            <w:pPr>
              <w:jc w:val="both"/>
              <w:rPr>
                <w:rFonts w:ascii="Times New Roman" w:hAnsi="Times New Roman" w:cs="Times New Roman"/>
                <w:sz w:val="20"/>
                <w:szCs w:val="20"/>
              </w:rPr>
            </w:pPr>
          </w:p>
        </w:tc>
        <w:tc>
          <w:tcPr>
            <w:tcW w:w="1843" w:type="dxa"/>
          </w:tcPr>
          <w:p w14:paraId="5955652F" w14:textId="77777777" w:rsidR="00A57EE6" w:rsidRPr="006F4206" w:rsidRDefault="00A57EE6" w:rsidP="00826D4E">
            <w:pPr>
              <w:jc w:val="both"/>
              <w:rPr>
                <w:rFonts w:ascii="Times New Roman" w:hAnsi="Times New Roman" w:cs="Times New Roman"/>
                <w:sz w:val="20"/>
                <w:szCs w:val="20"/>
              </w:rPr>
            </w:pPr>
          </w:p>
        </w:tc>
        <w:tc>
          <w:tcPr>
            <w:tcW w:w="1985" w:type="dxa"/>
          </w:tcPr>
          <w:p w14:paraId="3C17AA12" w14:textId="77777777" w:rsidR="00A57EE6" w:rsidRPr="006F4206" w:rsidRDefault="00A57EE6" w:rsidP="00826D4E">
            <w:pPr>
              <w:jc w:val="both"/>
              <w:rPr>
                <w:rFonts w:ascii="Times New Roman" w:hAnsi="Times New Roman" w:cs="Times New Roman"/>
                <w:sz w:val="20"/>
                <w:szCs w:val="20"/>
              </w:rPr>
            </w:pPr>
          </w:p>
        </w:tc>
        <w:tc>
          <w:tcPr>
            <w:tcW w:w="2409" w:type="dxa"/>
          </w:tcPr>
          <w:p w14:paraId="72E440E3" w14:textId="77777777" w:rsidR="00A57EE6" w:rsidRPr="006F4206" w:rsidRDefault="00A57EE6" w:rsidP="00826D4E">
            <w:pPr>
              <w:jc w:val="both"/>
              <w:rPr>
                <w:rFonts w:ascii="Times New Roman" w:hAnsi="Times New Roman" w:cs="Times New Roman"/>
                <w:sz w:val="20"/>
                <w:szCs w:val="20"/>
              </w:rPr>
            </w:pPr>
          </w:p>
        </w:tc>
      </w:tr>
      <w:tr w:rsidR="00A57EE6" w14:paraId="4769E66F" w14:textId="77777777" w:rsidTr="00826D4E">
        <w:tc>
          <w:tcPr>
            <w:tcW w:w="2830" w:type="dxa"/>
          </w:tcPr>
          <w:p w14:paraId="6ED03FDD" w14:textId="77777777" w:rsidR="00A57EE6" w:rsidRPr="006F4206" w:rsidRDefault="00A57EE6" w:rsidP="00826D4E">
            <w:pPr>
              <w:jc w:val="both"/>
              <w:rPr>
                <w:rFonts w:ascii="Times New Roman" w:hAnsi="Times New Roman" w:cs="Times New Roman"/>
                <w:sz w:val="20"/>
                <w:szCs w:val="20"/>
              </w:rPr>
            </w:pPr>
          </w:p>
        </w:tc>
        <w:tc>
          <w:tcPr>
            <w:tcW w:w="1843" w:type="dxa"/>
          </w:tcPr>
          <w:p w14:paraId="462EE6BD" w14:textId="77777777" w:rsidR="00A57EE6" w:rsidRPr="006F4206" w:rsidRDefault="00A57EE6" w:rsidP="00826D4E">
            <w:pPr>
              <w:jc w:val="both"/>
              <w:rPr>
                <w:rFonts w:ascii="Times New Roman" w:hAnsi="Times New Roman" w:cs="Times New Roman"/>
                <w:sz w:val="20"/>
                <w:szCs w:val="20"/>
              </w:rPr>
            </w:pPr>
          </w:p>
        </w:tc>
        <w:tc>
          <w:tcPr>
            <w:tcW w:w="1985" w:type="dxa"/>
          </w:tcPr>
          <w:p w14:paraId="1056B868" w14:textId="77777777" w:rsidR="00A57EE6" w:rsidRPr="006F4206" w:rsidRDefault="00A57EE6" w:rsidP="00826D4E">
            <w:pPr>
              <w:jc w:val="both"/>
              <w:rPr>
                <w:rFonts w:ascii="Times New Roman" w:hAnsi="Times New Roman" w:cs="Times New Roman"/>
                <w:sz w:val="20"/>
                <w:szCs w:val="20"/>
              </w:rPr>
            </w:pPr>
          </w:p>
        </w:tc>
        <w:tc>
          <w:tcPr>
            <w:tcW w:w="2409" w:type="dxa"/>
          </w:tcPr>
          <w:p w14:paraId="69ED15CA" w14:textId="77777777" w:rsidR="00A57EE6" w:rsidRPr="006F4206" w:rsidRDefault="00A57EE6" w:rsidP="00826D4E">
            <w:pPr>
              <w:jc w:val="both"/>
              <w:rPr>
                <w:rFonts w:ascii="Times New Roman" w:hAnsi="Times New Roman" w:cs="Times New Roman"/>
                <w:sz w:val="20"/>
                <w:szCs w:val="20"/>
              </w:rPr>
            </w:pPr>
          </w:p>
        </w:tc>
      </w:tr>
      <w:tr w:rsidR="00A57EE6" w14:paraId="7EE4100E" w14:textId="77777777" w:rsidTr="00826D4E">
        <w:tc>
          <w:tcPr>
            <w:tcW w:w="2830" w:type="dxa"/>
          </w:tcPr>
          <w:p w14:paraId="44BA1A6C" w14:textId="77777777" w:rsidR="00A57EE6" w:rsidRPr="006F4206" w:rsidRDefault="00A57EE6" w:rsidP="00826D4E">
            <w:pPr>
              <w:jc w:val="both"/>
              <w:rPr>
                <w:rFonts w:ascii="Times New Roman" w:hAnsi="Times New Roman" w:cs="Times New Roman"/>
                <w:sz w:val="20"/>
                <w:szCs w:val="20"/>
              </w:rPr>
            </w:pPr>
          </w:p>
        </w:tc>
        <w:tc>
          <w:tcPr>
            <w:tcW w:w="1843" w:type="dxa"/>
          </w:tcPr>
          <w:p w14:paraId="329482DE" w14:textId="77777777" w:rsidR="00A57EE6" w:rsidRPr="006F4206" w:rsidRDefault="00A57EE6" w:rsidP="00826D4E">
            <w:pPr>
              <w:jc w:val="both"/>
              <w:rPr>
                <w:rFonts w:ascii="Times New Roman" w:hAnsi="Times New Roman" w:cs="Times New Roman"/>
                <w:sz w:val="20"/>
                <w:szCs w:val="20"/>
              </w:rPr>
            </w:pPr>
          </w:p>
        </w:tc>
        <w:tc>
          <w:tcPr>
            <w:tcW w:w="1985" w:type="dxa"/>
          </w:tcPr>
          <w:p w14:paraId="066D4C21" w14:textId="77777777" w:rsidR="00A57EE6" w:rsidRPr="006F4206" w:rsidRDefault="00A57EE6" w:rsidP="00826D4E">
            <w:pPr>
              <w:jc w:val="both"/>
              <w:rPr>
                <w:rFonts w:ascii="Times New Roman" w:hAnsi="Times New Roman" w:cs="Times New Roman"/>
                <w:sz w:val="20"/>
                <w:szCs w:val="20"/>
              </w:rPr>
            </w:pPr>
          </w:p>
        </w:tc>
        <w:tc>
          <w:tcPr>
            <w:tcW w:w="2409" w:type="dxa"/>
          </w:tcPr>
          <w:p w14:paraId="2A0E3A6C" w14:textId="77777777" w:rsidR="00A57EE6" w:rsidRPr="006F4206" w:rsidRDefault="00A57EE6" w:rsidP="00826D4E">
            <w:pPr>
              <w:jc w:val="both"/>
              <w:rPr>
                <w:rFonts w:ascii="Times New Roman" w:hAnsi="Times New Roman" w:cs="Times New Roman"/>
                <w:sz w:val="20"/>
                <w:szCs w:val="20"/>
              </w:rPr>
            </w:pPr>
          </w:p>
        </w:tc>
      </w:tr>
    </w:tbl>
    <w:p w14:paraId="0E48EC97" w14:textId="77777777" w:rsidR="00A57EE6" w:rsidRPr="00A532E7" w:rsidRDefault="00A57EE6" w:rsidP="00A57E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A57EE6" w:rsidRPr="00A532E7" w14:paraId="55A26D09" w14:textId="77777777" w:rsidTr="00826D4E">
        <w:trPr>
          <w:trHeight w:val="58"/>
        </w:trPr>
        <w:tc>
          <w:tcPr>
            <w:tcW w:w="9062" w:type="dxa"/>
            <w:gridSpan w:val="8"/>
          </w:tcPr>
          <w:p w14:paraId="1EA907F1" w14:textId="77777777" w:rsidR="00A57EE6" w:rsidRPr="006F4206" w:rsidRDefault="00A57EE6" w:rsidP="00826D4E">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A57EE6" w:rsidRPr="00A532E7" w14:paraId="48F25B04" w14:textId="77777777" w:rsidTr="00826D4E">
        <w:trPr>
          <w:trHeight w:val="58"/>
        </w:trPr>
        <w:tc>
          <w:tcPr>
            <w:tcW w:w="1089" w:type="dxa"/>
          </w:tcPr>
          <w:p w14:paraId="533DCCDB" w14:textId="77777777" w:rsidR="00A57EE6" w:rsidRPr="00A532E7" w:rsidRDefault="00A57EE6" w:rsidP="00826D4E">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04E8DE8E" w14:textId="77777777" w:rsidR="00A57EE6" w:rsidRDefault="00A57EE6" w:rsidP="00826D4E">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74AE9DC3" w14:textId="77777777" w:rsidR="00A57EE6" w:rsidRPr="006F4206" w:rsidRDefault="00A57EE6" w:rsidP="00826D4E">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69E73A2C" w14:textId="77777777" w:rsidR="00A57EE6" w:rsidRPr="006F4206" w:rsidRDefault="00A57EE6" w:rsidP="00826D4E">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66AF9F65" w14:textId="77777777" w:rsidR="00A57EE6" w:rsidRPr="006F4206" w:rsidRDefault="00A57EE6" w:rsidP="00826D4E">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7A82D7BB" w14:textId="77777777" w:rsidR="00A57EE6" w:rsidRPr="006F4206" w:rsidRDefault="00A57EE6" w:rsidP="00826D4E">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089B0C4F" w14:textId="77777777" w:rsidR="00A57EE6" w:rsidRPr="006F4206" w:rsidRDefault="00A57EE6" w:rsidP="00826D4E">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3F33F16A" w14:textId="77777777" w:rsidR="00A57EE6" w:rsidRDefault="00A57EE6" w:rsidP="00826D4E">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46C14A9F" w14:textId="77777777" w:rsidR="00A57EE6" w:rsidRPr="006F4206" w:rsidRDefault="00A57EE6" w:rsidP="00826D4E">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00588ACF" w14:textId="77777777" w:rsidR="00A57EE6" w:rsidRPr="006F4206" w:rsidRDefault="00A57EE6" w:rsidP="00826D4E">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5FD1E0E4" w14:textId="77777777" w:rsidR="00A57EE6" w:rsidRPr="006F4206" w:rsidRDefault="00A57EE6" w:rsidP="00826D4E">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1AD85CA" w14:textId="77777777" w:rsidR="00A57EE6" w:rsidRPr="006F4206" w:rsidRDefault="00A57EE6" w:rsidP="00826D4E">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A57EE6" w:rsidRPr="00A532E7" w14:paraId="495BCDD6" w14:textId="77777777" w:rsidTr="00826D4E">
        <w:trPr>
          <w:trHeight w:val="58"/>
        </w:trPr>
        <w:tc>
          <w:tcPr>
            <w:tcW w:w="1089" w:type="dxa"/>
          </w:tcPr>
          <w:p w14:paraId="149A90FB" w14:textId="77777777" w:rsidR="00A57EE6" w:rsidRDefault="00A57EE6" w:rsidP="00826D4E">
            <w:pPr>
              <w:jc w:val="both"/>
              <w:rPr>
                <w:rFonts w:ascii="Times New Roman" w:hAnsi="Times New Roman" w:cs="Times New Roman"/>
                <w:sz w:val="20"/>
                <w:szCs w:val="20"/>
              </w:rPr>
            </w:pPr>
          </w:p>
        </w:tc>
        <w:tc>
          <w:tcPr>
            <w:tcW w:w="1505" w:type="dxa"/>
          </w:tcPr>
          <w:p w14:paraId="08B8AF93" w14:textId="77777777" w:rsidR="00A57EE6" w:rsidRDefault="00A57EE6" w:rsidP="00826D4E">
            <w:pPr>
              <w:jc w:val="both"/>
              <w:rPr>
                <w:rFonts w:ascii="Times New Roman" w:hAnsi="Times New Roman" w:cs="Times New Roman"/>
                <w:sz w:val="20"/>
                <w:szCs w:val="20"/>
              </w:rPr>
            </w:pPr>
          </w:p>
        </w:tc>
        <w:tc>
          <w:tcPr>
            <w:tcW w:w="979" w:type="dxa"/>
          </w:tcPr>
          <w:p w14:paraId="30344B55" w14:textId="77777777" w:rsidR="00A57EE6" w:rsidRDefault="00A57EE6" w:rsidP="00826D4E">
            <w:pPr>
              <w:jc w:val="both"/>
              <w:rPr>
                <w:rFonts w:ascii="Times New Roman" w:hAnsi="Times New Roman" w:cs="Times New Roman"/>
                <w:sz w:val="20"/>
                <w:szCs w:val="20"/>
              </w:rPr>
            </w:pPr>
          </w:p>
        </w:tc>
        <w:tc>
          <w:tcPr>
            <w:tcW w:w="1073" w:type="dxa"/>
          </w:tcPr>
          <w:p w14:paraId="613AC6CE" w14:textId="77777777" w:rsidR="00A57EE6" w:rsidRPr="006F4206" w:rsidRDefault="00A57EE6" w:rsidP="00826D4E">
            <w:pPr>
              <w:autoSpaceDE w:val="0"/>
              <w:autoSpaceDN w:val="0"/>
              <w:adjustRightInd w:val="0"/>
              <w:rPr>
                <w:rFonts w:ascii="Times New Roman" w:hAnsi="Times New Roman" w:cs="Times New Roman"/>
                <w:sz w:val="20"/>
                <w:szCs w:val="20"/>
              </w:rPr>
            </w:pPr>
          </w:p>
        </w:tc>
        <w:tc>
          <w:tcPr>
            <w:tcW w:w="1209" w:type="dxa"/>
          </w:tcPr>
          <w:p w14:paraId="26E9BF41" w14:textId="77777777" w:rsidR="00A57EE6" w:rsidRDefault="00A57EE6" w:rsidP="00826D4E">
            <w:pPr>
              <w:jc w:val="both"/>
              <w:rPr>
                <w:rFonts w:ascii="Times New Roman" w:hAnsi="Times New Roman" w:cs="Times New Roman"/>
                <w:sz w:val="20"/>
                <w:szCs w:val="20"/>
              </w:rPr>
            </w:pPr>
          </w:p>
        </w:tc>
        <w:tc>
          <w:tcPr>
            <w:tcW w:w="1505" w:type="dxa"/>
          </w:tcPr>
          <w:p w14:paraId="705AE219" w14:textId="77777777" w:rsidR="00A57EE6" w:rsidRDefault="00A57EE6" w:rsidP="00826D4E">
            <w:pPr>
              <w:jc w:val="both"/>
              <w:rPr>
                <w:rFonts w:ascii="Times New Roman" w:hAnsi="Times New Roman" w:cs="Times New Roman"/>
                <w:sz w:val="20"/>
                <w:szCs w:val="20"/>
              </w:rPr>
            </w:pPr>
          </w:p>
        </w:tc>
        <w:tc>
          <w:tcPr>
            <w:tcW w:w="798" w:type="dxa"/>
          </w:tcPr>
          <w:p w14:paraId="69A0CFD7" w14:textId="77777777" w:rsidR="00A57EE6" w:rsidRDefault="00A57EE6" w:rsidP="00826D4E">
            <w:pPr>
              <w:jc w:val="both"/>
              <w:rPr>
                <w:rFonts w:ascii="Times New Roman" w:hAnsi="Times New Roman" w:cs="Times New Roman"/>
                <w:sz w:val="20"/>
                <w:szCs w:val="20"/>
              </w:rPr>
            </w:pPr>
          </w:p>
        </w:tc>
        <w:tc>
          <w:tcPr>
            <w:tcW w:w="904" w:type="dxa"/>
          </w:tcPr>
          <w:p w14:paraId="5952678F" w14:textId="77777777" w:rsidR="00A57EE6" w:rsidRPr="006F4206" w:rsidRDefault="00A57EE6" w:rsidP="00826D4E">
            <w:pPr>
              <w:autoSpaceDE w:val="0"/>
              <w:autoSpaceDN w:val="0"/>
              <w:adjustRightInd w:val="0"/>
              <w:rPr>
                <w:rFonts w:ascii="Times New Roman" w:hAnsi="Times New Roman" w:cs="Times New Roman"/>
                <w:sz w:val="20"/>
                <w:szCs w:val="20"/>
              </w:rPr>
            </w:pPr>
          </w:p>
        </w:tc>
      </w:tr>
      <w:tr w:rsidR="00A57EE6" w:rsidRPr="00A532E7" w14:paraId="0B942BD7" w14:textId="77777777" w:rsidTr="00826D4E">
        <w:trPr>
          <w:trHeight w:val="58"/>
        </w:trPr>
        <w:tc>
          <w:tcPr>
            <w:tcW w:w="1089" w:type="dxa"/>
          </w:tcPr>
          <w:p w14:paraId="61F4725E" w14:textId="77777777" w:rsidR="00A57EE6" w:rsidRDefault="00A57EE6" w:rsidP="00826D4E">
            <w:pPr>
              <w:jc w:val="both"/>
              <w:rPr>
                <w:rFonts w:ascii="Times New Roman" w:hAnsi="Times New Roman" w:cs="Times New Roman"/>
                <w:sz w:val="20"/>
                <w:szCs w:val="20"/>
              </w:rPr>
            </w:pPr>
          </w:p>
        </w:tc>
        <w:tc>
          <w:tcPr>
            <w:tcW w:w="1505" w:type="dxa"/>
          </w:tcPr>
          <w:p w14:paraId="79D46200" w14:textId="77777777" w:rsidR="00A57EE6" w:rsidRDefault="00A57EE6" w:rsidP="00826D4E">
            <w:pPr>
              <w:jc w:val="both"/>
              <w:rPr>
                <w:rFonts w:ascii="Times New Roman" w:hAnsi="Times New Roman" w:cs="Times New Roman"/>
                <w:sz w:val="20"/>
                <w:szCs w:val="20"/>
              </w:rPr>
            </w:pPr>
          </w:p>
        </w:tc>
        <w:tc>
          <w:tcPr>
            <w:tcW w:w="979" w:type="dxa"/>
          </w:tcPr>
          <w:p w14:paraId="63C0A2BE" w14:textId="77777777" w:rsidR="00A57EE6" w:rsidRDefault="00A57EE6" w:rsidP="00826D4E">
            <w:pPr>
              <w:jc w:val="both"/>
              <w:rPr>
                <w:rFonts w:ascii="Times New Roman" w:hAnsi="Times New Roman" w:cs="Times New Roman"/>
                <w:sz w:val="20"/>
                <w:szCs w:val="20"/>
              </w:rPr>
            </w:pPr>
          </w:p>
        </w:tc>
        <w:tc>
          <w:tcPr>
            <w:tcW w:w="1073" w:type="dxa"/>
          </w:tcPr>
          <w:p w14:paraId="70303FE4" w14:textId="77777777" w:rsidR="00A57EE6" w:rsidRPr="006F4206" w:rsidRDefault="00A57EE6" w:rsidP="00826D4E">
            <w:pPr>
              <w:autoSpaceDE w:val="0"/>
              <w:autoSpaceDN w:val="0"/>
              <w:adjustRightInd w:val="0"/>
              <w:rPr>
                <w:rFonts w:ascii="Times New Roman" w:hAnsi="Times New Roman" w:cs="Times New Roman"/>
                <w:sz w:val="20"/>
                <w:szCs w:val="20"/>
              </w:rPr>
            </w:pPr>
          </w:p>
        </w:tc>
        <w:tc>
          <w:tcPr>
            <w:tcW w:w="1209" w:type="dxa"/>
          </w:tcPr>
          <w:p w14:paraId="06100B1D" w14:textId="77777777" w:rsidR="00A57EE6" w:rsidRDefault="00A57EE6" w:rsidP="00826D4E">
            <w:pPr>
              <w:jc w:val="both"/>
              <w:rPr>
                <w:rFonts w:ascii="Times New Roman" w:hAnsi="Times New Roman" w:cs="Times New Roman"/>
                <w:sz w:val="20"/>
                <w:szCs w:val="20"/>
              </w:rPr>
            </w:pPr>
          </w:p>
        </w:tc>
        <w:tc>
          <w:tcPr>
            <w:tcW w:w="1505" w:type="dxa"/>
          </w:tcPr>
          <w:p w14:paraId="3086FFA0" w14:textId="77777777" w:rsidR="00A57EE6" w:rsidRDefault="00A57EE6" w:rsidP="00826D4E">
            <w:pPr>
              <w:jc w:val="both"/>
              <w:rPr>
                <w:rFonts w:ascii="Times New Roman" w:hAnsi="Times New Roman" w:cs="Times New Roman"/>
                <w:sz w:val="20"/>
                <w:szCs w:val="20"/>
              </w:rPr>
            </w:pPr>
          </w:p>
        </w:tc>
        <w:tc>
          <w:tcPr>
            <w:tcW w:w="798" w:type="dxa"/>
          </w:tcPr>
          <w:p w14:paraId="4609576B" w14:textId="77777777" w:rsidR="00A57EE6" w:rsidRDefault="00A57EE6" w:rsidP="00826D4E">
            <w:pPr>
              <w:jc w:val="both"/>
              <w:rPr>
                <w:rFonts w:ascii="Times New Roman" w:hAnsi="Times New Roman" w:cs="Times New Roman"/>
                <w:sz w:val="20"/>
                <w:szCs w:val="20"/>
              </w:rPr>
            </w:pPr>
          </w:p>
        </w:tc>
        <w:tc>
          <w:tcPr>
            <w:tcW w:w="904" w:type="dxa"/>
          </w:tcPr>
          <w:p w14:paraId="6F6B89D9" w14:textId="77777777" w:rsidR="00A57EE6" w:rsidRPr="006F4206" w:rsidRDefault="00A57EE6" w:rsidP="00826D4E">
            <w:pPr>
              <w:autoSpaceDE w:val="0"/>
              <w:autoSpaceDN w:val="0"/>
              <w:adjustRightInd w:val="0"/>
              <w:rPr>
                <w:rFonts w:ascii="Times New Roman" w:hAnsi="Times New Roman" w:cs="Times New Roman"/>
                <w:sz w:val="20"/>
                <w:szCs w:val="20"/>
              </w:rPr>
            </w:pPr>
          </w:p>
        </w:tc>
      </w:tr>
      <w:tr w:rsidR="00A57EE6" w:rsidRPr="00A532E7" w14:paraId="27E83FAF" w14:textId="77777777" w:rsidTr="00826D4E">
        <w:trPr>
          <w:trHeight w:val="58"/>
        </w:trPr>
        <w:tc>
          <w:tcPr>
            <w:tcW w:w="1089" w:type="dxa"/>
          </w:tcPr>
          <w:p w14:paraId="4E62A10F" w14:textId="77777777" w:rsidR="00A57EE6" w:rsidRDefault="00A57EE6" w:rsidP="00826D4E">
            <w:pPr>
              <w:jc w:val="both"/>
              <w:rPr>
                <w:rFonts w:ascii="Times New Roman" w:hAnsi="Times New Roman" w:cs="Times New Roman"/>
                <w:sz w:val="20"/>
                <w:szCs w:val="20"/>
              </w:rPr>
            </w:pPr>
          </w:p>
        </w:tc>
        <w:tc>
          <w:tcPr>
            <w:tcW w:w="1505" w:type="dxa"/>
          </w:tcPr>
          <w:p w14:paraId="38C9A101" w14:textId="77777777" w:rsidR="00A57EE6" w:rsidRDefault="00A57EE6" w:rsidP="00826D4E">
            <w:pPr>
              <w:jc w:val="both"/>
              <w:rPr>
                <w:rFonts w:ascii="Times New Roman" w:hAnsi="Times New Roman" w:cs="Times New Roman"/>
                <w:sz w:val="20"/>
                <w:szCs w:val="20"/>
              </w:rPr>
            </w:pPr>
          </w:p>
        </w:tc>
        <w:tc>
          <w:tcPr>
            <w:tcW w:w="979" w:type="dxa"/>
          </w:tcPr>
          <w:p w14:paraId="2A327410" w14:textId="77777777" w:rsidR="00A57EE6" w:rsidRDefault="00A57EE6" w:rsidP="00826D4E">
            <w:pPr>
              <w:jc w:val="both"/>
              <w:rPr>
                <w:rFonts w:ascii="Times New Roman" w:hAnsi="Times New Roman" w:cs="Times New Roman"/>
                <w:sz w:val="20"/>
                <w:szCs w:val="20"/>
              </w:rPr>
            </w:pPr>
          </w:p>
        </w:tc>
        <w:tc>
          <w:tcPr>
            <w:tcW w:w="1073" w:type="dxa"/>
          </w:tcPr>
          <w:p w14:paraId="6C9B5556" w14:textId="77777777" w:rsidR="00A57EE6" w:rsidRPr="006F4206" w:rsidRDefault="00A57EE6" w:rsidP="00826D4E">
            <w:pPr>
              <w:autoSpaceDE w:val="0"/>
              <w:autoSpaceDN w:val="0"/>
              <w:adjustRightInd w:val="0"/>
              <w:rPr>
                <w:rFonts w:ascii="Times New Roman" w:hAnsi="Times New Roman" w:cs="Times New Roman"/>
                <w:sz w:val="20"/>
                <w:szCs w:val="20"/>
              </w:rPr>
            </w:pPr>
          </w:p>
        </w:tc>
        <w:tc>
          <w:tcPr>
            <w:tcW w:w="1209" w:type="dxa"/>
          </w:tcPr>
          <w:p w14:paraId="1E25C80B" w14:textId="77777777" w:rsidR="00A57EE6" w:rsidRDefault="00A57EE6" w:rsidP="00826D4E">
            <w:pPr>
              <w:jc w:val="both"/>
              <w:rPr>
                <w:rFonts w:ascii="Times New Roman" w:hAnsi="Times New Roman" w:cs="Times New Roman"/>
                <w:sz w:val="20"/>
                <w:szCs w:val="20"/>
              </w:rPr>
            </w:pPr>
          </w:p>
        </w:tc>
        <w:tc>
          <w:tcPr>
            <w:tcW w:w="1505" w:type="dxa"/>
          </w:tcPr>
          <w:p w14:paraId="2A7814F4" w14:textId="77777777" w:rsidR="00A57EE6" w:rsidRDefault="00A57EE6" w:rsidP="00826D4E">
            <w:pPr>
              <w:jc w:val="both"/>
              <w:rPr>
                <w:rFonts w:ascii="Times New Roman" w:hAnsi="Times New Roman" w:cs="Times New Roman"/>
                <w:sz w:val="20"/>
                <w:szCs w:val="20"/>
              </w:rPr>
            </w:pPr>
          </w:p>
        </w:tc>
        <w:tc>
          <w:tcPr>
            <w:tcW w:w="798" w:type="dxa"/>
          </w:tcPr>
          <w:p w14:paraId="5BC8AF01" w14:textId="77777777" w:rsidR="00A57EE6" w:rsidRDefault="00A57EE6" w:rsidP="00826D4E">
            <w:pPr>
              <w:jc w:val="both"/>
              <w:rPr>
                <w:rFonts w:ascii="Times New Roman" w:hAnsi="Times New Roman" w:cs="Times New Roman"/>
                <w:sz w:val="20"/>
                <w:szCs w:val="20"/>
              </w:rPr>
            </w:pPr>
          </w:p>
        </w:tc>
        <w:tc>
          <w:tcPr>
            <w:tcW w:w="904" w:type="dxa"/>
          </w:tcPr>
          <w:p w14:paraId="3CEE9573" w14:textId="77777777" w:rsidR="00A57EE6" w:rsidRPr="006F4206" w:rsidRDefault="00A57EE6" w:rsidP="00826D4E">
            <w:pPr>
              <w:autoSpaceDE w:val="0"/>
              <w:autoSpaceDN w:val="0"/>
              <w:adjustRightInd w:val="0"/>
              <w:rPr>
                <w:rFonts w:ascii="Times New Roman" w:hAnsi="Times New Roman" w:cs="Times New Roman"/>
                <w:sz w:val="20"/>
                <w:szCs w:val="20"/>
              </w:rPr>
            </w:pPr>
          </w:p>
        </w:tc>
      </w:tr>
    </w:tbl>
    <w:p w14:paraId="13DFED6D" w14:textId="77777777" w:rsidR="00A57EE6" w:rsidRDefault="00A57EE6" w:rsidP="00A57EE6">
      <w:pPr>
        <w:spacing w:after="0" w:line="240" w:lineRule="auto"/>
        <w:jc w:val="both"/>
        <w:rPr>
          <w:rFonts w:ascii="Times New Roman" w:hAnsi="Times New Roman" w:cs="Times New Roman"/>
          <w:sz w:val="10"/>
          <w:szCs w:val="10"/>
        </w:rPr>
      </w:pPr>
    </w:p>
    <w:p w14:paraId="10A421B4" w14:textId="77777777" w:rsidR="00A57EE6" w:rsidRPr="00A532E7" w:rsidRDefault="00A57EE6" w:rsidP="00A57E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A57EE6" w:rsidRPr="00A532E7" w14:paraId="37A84357" w14:textId="77777777" w:rsidTr="00826D4E">
        <w:trPr>
          <w:trHeight w:val="58"/>
        </w:trPr>
        <w:tc>
          <w:tcPr>
            <w:tcW w:w="9062" w:type="dxa"/>
          </w:tcPr>
          <w:p w14:paraId="03ADA53A" w14:textId="77777777" w:rsidR="00A57EE6" w:rsidRPr="006F4206" w:rsidRDefault="00A57EE6" w:rsidP="00826D4E">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A57EE6" w:rsidRPr="00A532E7" w14:paraId="32C5905E" w14:textId="77777777" w:rsidTr="00826D4E">
        <w:trPr>
          <w:trHeight w:val="58"/>
        </w:trPr>
        <w:tc>
          <w:tcPr>
            <w:tcW w:w="9062" w:type="dxa"/>
          </w:tcPr>
          <w:p w14:paraId="4D2C2CF5" w14:textId="77777777" w:rsidR="00A57EE6" w:rsidRDefault="00A57EE6" w:rsidP="00826D4E">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60402610" w14:textId="77777777" w:rsidR="00A57EE6" w:rsidRPr="00A532E7" w:rsidRDefault="00A57EE6" w:rsidP="00A57EE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A57EE6" w:rsidRPr="00A532E7" w14:paraId="7B1C7558" w14:textId="77777777" w:rsidTr="00826D4E">
        <w:trPr>
          <w:trHeight w:val="58"/>
        </w:trPr>
        <w:tc>
          <w:tcPr>
            <w:tcW w:w="9062" w:type="dxa"/>
          </w:tcPr>
          <w:p w14:paraId="18010B55" w14:textId="77777777" w:rsidR="00A57EE6" w:rsidRPr="006F4206" w:rsidRDefault="00A57EE6" w:rsidP="00826D4E">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DCEBD63" w14:textId="77777777" w:rsidR="00A57EE6" w:rsidRPr="00A532E7" w:rsidRDefault="00A57EE6" w:rsidP="00A57EE6">
      <w:pPr>
        <w:spacing w:after="0" w:line="240" w:lineRule="auto"/>
        <w:jc w:val="both"/>
        <w:rPr>
          <w:rFonts w:ascii="Times New Roman" w:hAnsi="Times New Roman" w:cs="Times New Roman"/>
          <w:sz w:val="10"/>
          <w:szCs w:val="10"/>
        </w:rPr>
      </w:pPr>
    </w:p>
    <w:p w14:paraId="4F4441BA" w14:textId="77777777" w:rsidR="00A57EE6" w:rsidRPr="00A532E7" w:rsidRDefault="00A57EE6" w:rsidP="00A57EE6">
      <w:pPr>
        <w:spacing w:after="0" w:line="240" w:lineRule="auto"/>
        <w:jc w:val="both"/>
        <w:rPr>
          <w:rFonts w:ascii="Times New Roman" w:hAnsi="Times New Roman" w:cs="Times New Roman"/>
          <w:sz w:val="10"/>
          <w:szCs w:val="10"/>
        </w:rPr>
      </w:pPr>
    </w:p>
    <w:p w14:paraId="089A5058" w14:textId="77777777" w:rsidR="00A57EE6" w:rsidRDefault="00A57EE6" w:rsidP="00A57EE6">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308F64B" w14:textId="77777777" w:rsidR="00A57EE6" w:rsidRDefault="00A57EE6" w:rsidP="00A57EE6">
      <w:pPr>
        <w:autoSpaceDE w:val="0"/>
        <w:autoSpaceDN w:val="0"/>
        <w:adjustRightInd w:val="0"/>
        <w:spacing w:after="0" w:line="240" w:lineRule="auto"/>
        <w:rPr>
          <w:rFonts w:ascii="Calibri" w:hAnsi="Calibri" w:cs="Calibri"/>
        </w:rPr>
      </w:pPr>
    </w:p>
    <w:p w14:paraId="29DD692C" w14:textId="77777777" w:rsidR="00A57EE6" w:rsidRDefault="00A57EE6" w:rsidP="00A57EE6">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len políčka označené hviezdičkou. U ostatných políčiek je ich vyplnenie mapovateľom veľmi vítané, ale nie je podmienkou. Ak sčítavateľ nepovinné polia nevyplní, vyplní ich koordinátor monitoringu na základe externých údajov. Vyplnenie týchto nepovinných polí mapovateľom napomôže koordinátorovi lepšie zhodnotiť externé dáta.</w:t>
      </w:r>
    </w:p>
    <w:p w14:paraId="2E18933A" w14:textId="77777777" w:rsidR="00A57EE6" w:rsidRDefault="00A57EE6" w:rsidP="00A57EE6">
      <w:pPr>
        <w:autoSpaceDE w:val="0"/>
        <w:autoSpaceDN w:val="0"/>
        <w:adjustRightInd w:val="0"/>
        <w:spacing w:after="0" w:line="240" w:lineRule="auto"/>
        <w:jc w:val="both"/>
        <w:rPr>
          <w:rFonts w:ascii="Times New Roman" w:hAnsi="Times New Roman" w:cs="Times New Roman"/>
          <w:i/>
          <w:iCs/>
          <w:sz w:val="20"/>
          <w:szCs w:val="20"/>
        </w:rPr>
      </w:pPr>
    </w:p>
    <w:p w14:paraId="7FD4F487"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27B5E4CB"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0816FC11" w14:textId="77777777" w:rsidR="00A57EE6" w:rsidRPr="00E14F6B" w:rsidRDefault="00A57EE6" w:rsidP="00A57EE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74D0D41E" w14:textId="77777777" w:rsidR="00A57EE6" w:rsidRPr="00A532E7" w:rsidRDefault="00A57EE6" w:rsidP="00A57EE6">
      <w:pPr>
        <w:spacing w:after="0" w:line="240" w:lineRule="auto"/>
        <w:jc w:val="both"/>
        <w:rPr>
          <w:rFonts w:ascii="Times New Roman" w:hAnsi="Times New Roman" w:cs="Times New Roman"/>
          <w:sz w:val="10"/>
          <w:szCs w:val="10"/>
        </w:rPr>
      </w:pPr>
    </w:p>
    <w:p w14:paraId="0A6668BB"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r>
        <w:rPr>
          <w:rFonts w:ascii="Times New Roman" w:hAnsi="Times New Roman" w:cs="Times New Roman"/>
          <w:i/>
          <w:iCs/>
          <w:sz w:val="20"/>
          <w:szCs w:val="20"/>
        </w:rPr>
        <w:t>sčítavateľa</w:t>
      </w:r>
      <w:r w:rsidRPr="00E14F6B">
        <w:rPr>
          <w:rFonts w:ascii="Times New Roman" w:hAnsi="Times New Roman" w:cs="Times New Roman"/>
          <w:sz w:val="20"/>
          <w:szCs w:val="20"/>
        </w:rPr>
        <w:t xml:space="preserve"> – meno </w:t>
      </w:r>
      <w:r>
        <w:rPr>
          <w:rFonts w:ascii="Times New Roman" w:hAnsi="Times New Roman" w:cs="Times New Roman"/>
          <w:sz w:val="20"/>
          <w:szCs w:val="20"/>
        </w:rPr>
        <w:t>sčítavateľa</w:t>
      </w:r>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15CC7BB8"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p>
    <w:p w14:paraId="60B2F4A5"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4C603DA0"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p>
    <w:p w14:paraId="2328FB3E"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763B4460"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p>
    <w:p w14:paraId="5ABB0252" w14:textId="77777777" w:rsidR="00A57EE6" w:rsidRPr="006049D2" w:rsidRDefault="00A57EE6" w:rsidP="00A57EE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°Bs a teploty v °C (alebo aspoň interval ak nebolo možné presne zmerať teplotu).</w:t>
      </w:r>
    </w:p>
    <w:p w14:paraId="5354EFE9"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p>
    <w:p w14:paraId="7C849B9A"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06525A9C"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p>
    <w:p w14:paraId="206AC94C"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3BB92C0C"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p>
    <w:p w14:paraId="49DB8E1E"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06E7F2DD"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p>
    <w:p w14:paraId="0B5CB339"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7E544840"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p>
    <w:p w14:paraId="0264C873"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6F6A875E" w14:textId="77777777" w:rsidR="00A57EE6" w:rsidRDefault="00A57EE6" w:rsidP="00A57EE6">
      <w:pPr>
        <w:autoSpaceDE w:val="0"/>
        <w:autoSpaceDN w:val="0"/>
        <w:adjustRightInd w:val="0"/>
        <w:spacing w:after="0" w:line="240" w:lineRule="auto"/>
        <w:rPr>
          <w:rFonts w:ascii="Times New Roman" w:hAnsi="Times New Roman" w:cs="Times New Roman"/>
          <w:sz w:val="20"/>
          <w:szCs w:val="20"/>
        </w:rPr>
      </w:pPr>
    </w:p>
    <w:p w14:paraId="64D805B4"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4E5FB22A"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4842E50D"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4959FDDC"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1C6CCE78"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15399A80"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5DE8F039"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4C549EBC" w14:textId="77777777" w:rsidR="00A57EE6" w:rsidRPr="006049D2"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655A7EF1"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5BC4CBED" w14:textId="77777777" w:rsidR="00A57EE6" w:rsidRPr="006049D2"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27D01DEA"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7618532D" w14:textId="77777777" w:rsidR="00A57EE6" w:rsidRPr="006049D2"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1E3BD5E4"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78895F12" w14:textId="77777777" w:rsidR="00A57EE6" w:rsidRPr="006049D2"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49112E2C"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332538E8" w14:textId="77777777" w:rsidR="00A57EE6" w:rsidRPr="006049D2" w:rsidRDefault="00A57EE6" w:rsidP="00A57EE6">
      <w:pPr>
        <w:autoSpaceDE w:val="0"/>
        <w:autoSpaceDN w:val="0"/>
        <w:adjustRightInd w:val="0"/>
        <w:spacing w:after="0" w:line="240" w:lineRule="auto"/>
        <w:jc w:val="both"/>
        <w:rPr>
          <w:rFonts w:ascii="Times New Roman" w:hAnsi="Times New Roman" w:cs="Times New Roman"/>
          <w:i/>
          <w:iCs/>
          <w:sz w:val="20"/>
          <w:szCs w:val="20"/>
        </w:rPr>
      </w:pPr>
    </w:p>
    <w:p w14:paraId="3604FDD7" w14:textId="77777777" w:rsidR="00A57EE6" w:rsidRPr="006049D2" w:rsidRDefault="00A57EE6" w:rsidP="00A57EE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788AE79C" w14:textId="77777777" w:rsidR="00A57EE6" w:rsidRPr="006049D2" w:rsidRDefault="00A57EE6" w:rsidP="00A57EE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03E448F5" w14:textId="77777777" w:rsidR="00A57EE6" w:rsidRPr="006049D2" w:rsidRDefault="00A57EE6" w:rsidP="00A57EE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67CF8717" w14:textId="77777777" w:rsidR="00A57EE6" w:rsidRPr="006049D2" w:rsidRDefault="00A57EE6" w:rsidP="00A57EE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F7E5E04"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4DE97F11"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11BC912F"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0A1A8208" w14:textId="77777777" w:rsidR="00A57EE6" w:rsidRDefault="00A57EE6" w:rsidP="00A57EE6">
      <w:pPr>
        <w:autoSpaceDE w:val="0"/>
        <w:autoSpaceDN w:val="0"/>
        <w:adjustRightInd w:val="0"/>
        <w:spacing w:after="0" w:line="240" w:lineRule="auto"/>
        <w:jc w:val="both"/>
        <w:rPr>
          <w:rFonts w:ascii="Times New Roman" w:hAnsi="Times New Roman" w:cs="Times New Roman"/>
          <w:i/>
          <w:iCs/>
          <w:sz w:val="20"/>
          <w:szCs w:val="20"/>
        </w:rPr>
      </w:pPr>
    </w:p>
    <w:p w14:paraId="35FB2B19"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7FB12EC7"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4B5C7A2F"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35C83A83"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5D797A78" w14:textId="77777777" w:rsidR="00A57EE6" w:rsidRDefault="00A57EE6" w:rsidP="00A57EE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185C475B" w14:textId="77777777" w:rsidR="00A57EE6" w:rsidRDefault="00A57EE6" w:rsidP="00A57EE6">
      <w:pPr>
        <w:rPr>
          <w:rFonts w:ascii="Times New Roman" w:hAnsi="Times New Roman" w:cs="Times New Roman"/>
          <w:sz w:val="20"/>
          <w:szCs w:val="20"/>
        </w:rPr>
      </w:pPr>
      <w:r>
        <w:rPr>
          <w:rFonts w:ascii="Times New Roman" w:hAnsi="Times New Roman" w:cs="Times New Roman"/>
          <w:sz w:val="20"/>
          <w:szCs w:val="20"/>
        </w:rPr>
        <w:br w:type="page"/>
      </w:r>
    </w:p>
    <w:p w14:paraId="272A27E8" w14:textId="77777777" w:rsidR="00A57EE6" w:rsidRPr="001777B6" w:rsidRDefault="00A57EE6" w:rsidP="00A57EE6">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1749AB74" w14:textId="77777777" w:rsidR="00A57EE6" w:rsidRDefault="00A57EE6" w:rsidP="00A57EE6">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A57EE6" w:rsidRPr="005579C1" w14:paraId="0E3F50EA" w14:textId="77777777" w:rsidTr="00826D4E">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432F27" w14:textId="77777777" w:rsidR="00A57EE6" w:rsidRPr="005579C1" w:rsidRDefault="00A57EE6" w:rsidP="00826D4E">
            <w:pPr>
              <w:spacing w:after="0" w:line="240" w:lineRule="auto"/>
              <w:rPr>
                <w:rFonts w:ascii="Times New Roman" w:eastAsia="Times New Roman" w:hAnsi="Times New Roman" w:cs="Times New Roman"/>
                <w:b/>
                <w:bCs/>
                <w:sz w:val="20"/>
                <w:szCs w:val="20"/>
                <w:lang w:eastAsia="sk-SK"/>
              </w:rPr>
            </w:pPr>
            <w:bookmarkStart w:id="3"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2C748C83" w14:textId="77777777" w:rsidR="00A57EE6" w:rsidRPr="005579C1" w:rsidRDefault="00A57EE6" w:rsidP="00826D4E">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A57EE6" w:rsidRPr="005579C1" w14:paraId="67420A1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0FE246"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326852ED"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A57EE6" w:rsidRPr="005579C1" w14:paraId="13D6D2A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8AE75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4AD977D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A57EE6" w:rsidRPr="005579C1" w14:paraId="2A75816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5C84A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7F59935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A57EE6" w:rsidRPr="005579C1" w14:paraId="37CF2FF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F2841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0AC161B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A57EE6" w:rsidRPr="005579C1" w14:paraId="0735AF6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6F887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2BD4365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A57EE6" w:rsidRPr="005579C1" w14:paraId="360BDF2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95D4C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5C11E85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premena travinnej vegetácie na ornú pôdu</w:t>
            </w:r>
          </w:p>
        </w:tc>
      </w:tr>
      <w:tr w:rsidR="00A57EE6" w:rsidRPr="005579C1" w14:paraId="2A236B1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7B8FF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1F4EB93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A57EE6" w:rsidRPr="005579C1" w14:paraId="7C0956F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CF171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42B6DB5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A57EE6" w:rsidRPr="005579C1" w14:paraId="0E23AA3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5AD08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6FFE698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A57EE6" w:rsidRPr="005579C1" w14:paraId="1BC260B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5431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412AA32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A57EE6" w:rsidRPr="005579C1" w14:paraId="1A02FCA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0634B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0821F6B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A57EE6" w:rsidRPr="005579C1" w14:paraId="60A5E04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A3B6F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46AFC85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A57EE6" w:rsidRPr="005579C1" w14:paraId="6AC2AA5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9953B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532C6F9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A57EE6" w:rsidRPr="005579C1" w14:paraId="2745F53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0E5A7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46B19FA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A57EE6" w:rsidRPr="005579C1" w14:paraId="2F11458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DD70B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6739CA4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A57EE6" w:rsidRPr="005579C1" w14:paraId="2292B8A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A4458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6D0CE3F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A57EE6" w:rsidRPr="005579C1" w14:paraId="05F9EB6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C38A0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75923B4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A57EE6" w:rsidRPr="005579C1" w14:paraId="4A3E060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C81CE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1B092E3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A57EE6" w:rsidRPr="005579C1" w14:paraId="7D8E141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7B5BB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3F7B704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A57EE6" w:rsidRPr="005579C1" w14:paraId="733385D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A6F76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766DF3E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A57EE6" w:rsidRPr="005579C1" w14:paraId="4827D0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2728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651094C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A57EE6" w:rsidRPr="005579C1" w14:paraId="528E7AF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63CE6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21F1C13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A57EE6" w:rsidRPr="005579C1" w14:paraId="7C53917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0FB4E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589C396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A57EE6" w:rsidRPr="005579C1" w14:paraId="139C413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015D8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286DB3E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A57EE6" w:rsidRPr="005579C1" w14:paraId="33B5439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DFA8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3801AF7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A57EE6" w:rsidRPr="005579C1" w14:paraId="0321DA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EDFBA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03DAFCD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A57EE6" w:rsidRPr="005579C1" w14:paraId="472E361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B550C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7AE891C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A57EE6" w:rsidRPr="005579C1" w14:paraId="34D06F3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DE21A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2EBD722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A57EE6" w:rsidRPr="005579C1" w14:paraId="345FE41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47B4A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48E92C9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A57EE6" w:rsidRPr="005579C1" w14:paraId="2F1F804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BCF96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35B9AC9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A57EE6" w:rsidRPr="005579C1" w14:paraId="4688515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886EE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1B1317E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A57EE6" w:rsidRPr="005579C1" w14:paraId="2995DB5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A5ED7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5694E80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A57EE6" w:rsidRPr="005579C1" w14:paraId="06D392E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D469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195902F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A57EE6" w:rsidRPr="005579C1" w14:paraId="3F93D4F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B855B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23BDB34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A57EE6" w:rsidRPr="005579C1" w14:paraId="0CC33C2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5D81E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0F4CB4D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A57EE6" w:rsidRPr="005579C1" w14:paraId="240D41A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E6A08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02A8E2B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A57EE6" w:rsidRPr="005579C1" w14:paraId="3A36FD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9C2A4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210E3C9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A57EE6" w:rsidRPr="005579C1" w14:paraId="38D9879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B02A4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0353972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A57EE6" w:rsidRPr="005579C1" w14:paraId="11A2F17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333A9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245CA7E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A57EE6" w:rsidRPr="005579C1" w14:paraId="22D9D8D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16F95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1368498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A57EE6" w:rsidRPr="005579C1" w14:paraId="4452F75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5FD82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69F3AD7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A57EE6" w:rsidRPr="005579C1" w14:paraId="469B310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E78C2A"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76F8ECA3"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A57EE6" w:rsidRPr="005579C1" w14:paraId="5570014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B5F26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4122219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A57EE6" w:rsidRPr="005579C1" w14:paraId="3DE2D65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ED4BE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5E8560E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A57EE6" w:rsidRPr="005579C1" w14:paraId="5542743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463E7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1BD8550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A57EE6" w:rsidRPr="005579C1" w14:paraId="4D21EF8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711BD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1B45503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A57EE6" w:rsidRPr="005579C1" w14:paraId="4695459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EE8FF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4016D27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A57EE6" w:rsidRPr="005579C1" w14:paraId="62DE07F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9AD52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39F0B86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A57EE6" w:rsidRPr="005579C1" w14:paraId="3ADA58C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4D82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38449A2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A57EE6" w:rsidRPr="005579C1" w14:paraId="22EF741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8CB43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61EB823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Holorub</w:t>
            </w:r>
          </w:p>
        </w:tc>
      </w:tr>
      <w:tr w:rsidR="00A57EE6" w:rsidRPr="005579C1" w14:paraId="2817115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445BD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7484DCC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A57EE6" w:rsidRPr="005579C1" w14:paraId="0818163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0210D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224D3C8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hárov a ležaniny</w:t>
            </w:r>
          </w:p>
        </w:tc>
      </w:tr>
      <w:tr w:rsidR="00A57EE6" w:rsidRPr="005579C1" w14:paraId="44DA406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19B3B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380F7A7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hospodárenie, ponechávanie suchárov, ležaniny a starých stromov</w:t>
            </w:r>
          </w:p>
        </w:tc>
      </w:tr>
      <w:tr w:rsidR="00A57EE6" w:rsidRPr="005579C1" w14:paraId="1C000C4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E4D3E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7CA3339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A57EE6" w:rsidRPr="005579C1" w14:paraId="1E1A6F6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E44F4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79C1E27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A57EE6" w:rsidRPr="005579C1" w14:paraId="2BA8252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30EA2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2A94DB2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biocídov, hormónov a chemikálií v lesníctve</w:t>
            </w:r>
          </w:p>
        </w:tc>
      </w:tr>
      <w:tr w:rsidR="00A57EE6" w:rsidRPr="005579C1" w14:paraId="0501854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A56B8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211A321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A57EE6" w:rsidRPr="005579C1" w14:paraId="2B42183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6319F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42E6CC8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A57EE6" w:rsidRPr="005579C1" w14:paraId="4424E1F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6B08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12CFACC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A57EE6" w:rsidRPr="005579C1" w14:paraId="098B8B2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FD314B"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6D58FA69"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A57EE6" w:rsidRPr="005579C1" w14:paraId="7EA6129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65239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48123C7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A57EE6" w:rsidRPr="005579C1" w14:paraId="31DCF84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25277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6068DC6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A57EE6" w:rsidRPr="005579C1" w14:paraId="5F6F55B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2E460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5B40C91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A57EE6" w:rsidRPr="005579C1" w14:paraId="34E1ADB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37351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59FC089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A57EE6" w:rsidRPr="005579C1" w14:paraId="4F819F6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D330A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50FE86A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A57EE6" w:rsidRPr="005579C1" w14:paraId="4BD8969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CCCBE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5DB6E0B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A57EE6" w:rsidRPr="005579C1" w14:paraId="09EA457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16EAB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3D37349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A57EE6" w:rsidRPr="005579C1" w14:paraId="6C9215A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78160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48F14FE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A57EE6" w:rsidRPr="005579C1" w14:paraId="1FFC139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56446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778AB98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A57EE6" w:rsidRPr="005579C1" w14:paraId="1286EDC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8732B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71B0465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A57EE6" w:rsidRPr="005579C1" w14:paraId="2F369F0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5D402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5D7366A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A57EE6" w:rsidRPr="005579C1" w14:paraId="6C0891D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80123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1547515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A57EE6" w:rsidRPr="005579C1" w14:paraId="56663EB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D0663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18ECFB0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A57EE6" w:rsidRPr="005579C1" w14:paraId="5D9DA19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80B4C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03A4A01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A57EE6" w:rsidRPr="005579C1" w14:paraId="1DF3444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4CE98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38A7F1C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A57EE6" w:rsidRPr="005579C1" w14:paraId="497193E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9002C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67C69C9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A57EE6" w:rsidRPr="005579C1" w14:paraId="735F4FD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4429B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430008D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A57EE6" w:rsidRPr="005579C1" w14:paraId="2E19010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87702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28E6821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A57EE6" w:rsidRPr="005579C1" w14:paraId="3C01324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4A03A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027ACC6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A57EE6" w:rsidRPr="005579C1" w14:paraId="21BC68F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F204D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23AF938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A57EE6" w:rsidRPr="005579C1" w14:paraId="6E14789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13459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0261696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A57EE6" w:rsidRPr="005579C1" w14:paraId="781D225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6233B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2C66A03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A57EE6" w:rsidRPr="005579C1" w14:paraId="29E6586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BA4A1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55B8B43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A57EE6" w:rsidRPr="005579C1" w14:paraId="067F86C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D95623"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20CA287A"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A57EE6" w:rsidRPr="005579C1" w14:paraId="4AB2B6B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62F59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20752FA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A57EE6" w:rsidRPr="005579C1" w14:paraId="2D96AD5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17A30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36D53D1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A57EE6" w:rsidRPr="005579C1" w14:paraId="19BEC24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84F61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6FE0AFA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A57EE6" w:rsidRPr="005579C1" w14:paraId="19D9F16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30E5E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5CF0B84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A57EE6" w:rsidRPr="005579C1" w14:paraId="5A02487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0DE68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0552F15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A57EE6" w:rsidRPr="005579C1" w14:paraId="626EB66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A2C23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1302832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A57EE6" w:rsidRPr="005579C1" w14:paraId="7F3DA0A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58669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766441C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A57EE6" w:rsidRPr="005579C1" w14:paraId="5C4E8AE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49FE1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03A4975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A57EE6" w:rsidRPr="005579C1" w14:paraId="1B5E785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33461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6613A99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A57EE6" w:rsidRPr="005579C1" w14:paraId="2BB5D71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3AD9E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76C62CE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A57EE6" w:rsidRPr="005579C1" w14:paraId="779BE5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0A3FB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763C051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A57EE6" w:rsidRPr="005579C1" w14:paraId="568DCFA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B2B9A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0D88DCD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A57EE6" w:rsidRPr="005579C1" w14:paraId="632A28D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64B49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47715DD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A57EE6" w:rsidRPr="005579C1" w14:paraId="2C87653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6EC11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2AF24D2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A57EE6" w:rsidRPr="005579C1" w14:paraId="78D4AA8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425C0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49D12DB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A57EE6" w:rsidRPr="005579C1" w14:paraId="20629B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9E514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01A1345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A57EE6" w:rsidRPr="005579C1" w14:paraId="04501A3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EB647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3E7AB3C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A57EE6" w:rsidRPr="005579C1" w14:paraId="6C8B01A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09E61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66CD498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A57EE6" w:rsidRPr="005579C1" w14:paraId="024195B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CB71A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36D41BF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A57EE6" w:rsidRPr="005579C1" w14:paraId="56B2339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19762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50D6ACD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A57EE6" w:rsidRPr="005579C1" w14:paraId="1118C1A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72D0A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08BB362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A57EE6" w:rsidRPr="005579C1" w14:paraId="01701A7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C9A41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3BA9F02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A57EE6" w:rsidRPr="005579C1" w14:paraId="16A1AEA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B3DD1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4336568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A57EE6" w:rsidRPr="005579C1" w14:paraId="42F0AD8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B5954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782BC9F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A57EE6" w:rsidRPr="005579C1" w14:paraId="0AC16DC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3ECE5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527FC55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A57EE6" w:rsidRPr="005579C1" w14:paraId="1DC62AE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9C108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3331EFB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A57EE6" w:rsidRPr="005579C1" w14:paraId="6C7769D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69B21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2FE12C9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aerodrom, heliport</w:t>
            </w:r>
          </w:p>
        </w:tc>
      </w:tr>
      <w:tr w:rsidR="00A57EE6" w:rsidRPr="005579C1" w14:paraId="046A454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24AC5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65F5091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A57EE6" w:rsidRPr="005579C1" w14:paraId="24EDC42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F11FD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6C5F73E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A57EE6" w:rsidRPr="005579C1" w14:paraId="5C57E38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8BBDC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1BFD37F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A57EE6" w:rsidRPr="005579C1" w14:paraId="44A90F6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C1919C"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46FBCB0A"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A57EE6" w:rsidRPr="005579C1" w14:paraId="1142556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C0DB4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15A90C1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A57EE6" w:rsidRPr="005579C1" w14:paraId="3A46E96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D42CD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3EC8D95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A57EE6" w:rsidRPr="005579C1" w14:paraId="01467A3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73CAA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6E31A2F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A57EE6" w:rsidRPr="005579C1" w14:paraId="600645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CC1DC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3C9FF85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A57EE6" w:rsidRPr="005579C1" w14:paraId="760435D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AA1FE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7897E39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A57EE6" w:rsidRPr="005579C1" w14:paraId="28A19B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921BF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7246FE9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A57EE6" w:rsidRPr="005579C1" w14:paraId="2FA5791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C45F6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3A8C33A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A57EE6" w:rsidRPr="005579C1" w14:paraId="2EE3EC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23136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2EAC9BD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A57EE6" w:rsidRPr="005579C1" w14:paraId="0D16A8B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E2058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11FC09F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A57EE6" w:rsidRPr="005579C1" w14:paraId="0E438EC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541EF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6B35E94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A57EE6" w:rsidRPr="005579C1" w14:paraId="27C6612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C8580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30E6F80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A57EE6" w:rsidRPr="005579C1" w14:paraId="0972AEC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895CD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30BACDB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A57EE6" w:rsidRPr="005579C1" w14:paraId="79D0499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A7468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1F4A209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A57EE6" w:rsidRPr="005579C1" w14:paraId="397D033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A4A93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35FCACC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A57EE6" w:rsidRPr="005579C1" w14:paraId="0F09204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F051C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1D7E3D7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A57EE6" w:rsidRPr="005579C1" w14:paraId="645B877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28FF8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7BE03B9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A57EE6" w:rsidRPr="005579C1" w14:paraId="584F10F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69D30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44D2713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A57EE6" w:rsidRPr="005579C1" w14:paraId="692982E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4BC65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3204472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A57EE6" w:rsidRPr="005579C1" w14:paraId="354377E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8F771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32D8766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A57EE6" w:rsidRPr="005579C1" w14:paraId="274FAA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5AD57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4FBD2C0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A57EE6" w:rsidRPr="005579C1" w14:paraId="4315741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3F027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2A4F665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A57EE6" w:rsidRPr="005579C1" w14:paraId="1579DF9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136C73"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6934464D"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A57EE6" w:rsidRPr="005579C1" w14:paraId="7AC27A0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83D26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7F2CF51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A57EE6" w:rsidRPr="005579C1" w14:paraId="68C13BF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D0F55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1861533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A57EE6" w:rsidRPr="005579C1" w14:paraId="3F3419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256EC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2F17CD8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a hospodárske využívanie akvatických biotopov</w:t>
            </w:r>
          </w:p>
        </w:tc>
      </w:tr>
      <w:tr w:rsidR="00A57EE6" w:rsidRPr="005579C1" w14:paraId="17E2751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B5724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67ED5BA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A57EE6" w:rsidRPr="005579C1" w14:paraId="495D12A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B3594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2C76170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A57EE6" w:rsidRPr="005579C1" w14:paraId="578D5F5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A228C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7202268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A57EE6" w:rsidRPr="005579C1" w14:paraId="1B989AD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8F52F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466E96B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A57EE6" w:rsidRPr="005579C1" w14:paraId="3DF990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77D71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388413D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A57EE6" w:rsidRPr="005579C1" w14:paraId="78F2FEA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37813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2E6522C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A57EE6" w:rsidRPr="005579C1" w14:paraId="31AA211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215EB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243C202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A57EE6" w:rsidRPr="005579C1" w14:paraId="248FD13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C3DCD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02FC4FD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A57EE6" w:rsidRPr="005579C1" w14:paraId="2AA4FDE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5AB46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7EC6C5F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A57EE6" w:rsidRPr="005579C1" w14:paraId="720FAD6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AC6B4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6F9CEBD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A57EE6" w:rsidRPr="005579C1" w14:paraId="267218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7B573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3CCD2E3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A57EE6" w:rsidRPr="005579C1" w14:paraId="2664B70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30DB4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275942C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A57EE6" w:rsidRPr="005579C1" w14:paraId="200E092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CE380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024805A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A57EE6" w:rsidRPr="005579C1" w14:paraId="3DD1D64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82CE1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1628FF2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A57EE6" w:rsidRPr="005579C1" w14:paraId="778BE2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15805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71E84AD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A57EE6" w:rsidRPr="005579C1" w14:paraId="557C09A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79BAE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7504D56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A57EE6" w:rsidRPr="005579C1" w14:paraId="717BF1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8AB30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6E02838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drancovanie floristických lokalít</w:t>
            </w:r>
          </w:p>
        </w:tc>
      </w:tr>
      <w:tr w:rsidR="00A57EE6" w:rsidRPr="005579C1" w14:paraId="03FF17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D9D16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51429FF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A57EE6" w:rsidRPr="005579C1" w14:paraId="2BF08A8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25200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674A642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A57EE6" w:rsidRPr="005579C1" w14:paraId="4EF59B7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F218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67B612A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A57EE6" w:rsidRPr="005579C1" w14:paraId="2CB33FE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5A943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10F5470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A57EE6" w:rsidRPr="005579C1" w14:paraId="1D01244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A7184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6C5BE8D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A57EE6" w:rsidRPr="005579C1" w14:paraId="5F0E5AA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88D7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41B8868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A57EE6" w:rsidRPr="005579C1" w14:paraId="43EB54D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B9E3C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2A6370C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A57EE6" w:rsidRPr="005579C1" w14:paraId="0C25694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21C8C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4920D8A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A57EE6" w:rsidRPr="005579C1" w14:paraId="6842E83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436E2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3FE5A6F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A57EE6" w:rsidRPr="005579C1" w14:paraId="05DF7F2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D325F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6464B0C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A57EE6" w:rsidRPr="005579C1" w14:paraId="2EC41EA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E4E2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27A98E4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A57EE6" w:rsidRPr="005579C1" w14:paraId="1AB03B9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88C8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72935EF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A57EE6" w:rsidRPr="005579C1" w14:paraId="734753C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EA2F45"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3424651A"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A57EE6" w:rsidRPr="005579C1" w14:paraId="793527B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7235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19C36CE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outdoorové, športové a rekreačné aktivity</w:t>
            </w:r>
          </w:p>
        </w:tc>
      </w:tr>
      <w:tr w:rsidR="00A57EE6" w:rsidRPr="005579C1" w14:paraId="556CA34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417CD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765FD49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A57EE6" w:rsidRPr="005579C1" w14:paraId="100B2CE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12B5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64A7AFA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A57EE6" w:rsidRPr="005579C1" w14:paraId="7C4422C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C593F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11C98D7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bezmotorizované potápanie</w:t>
            </w:r>
          </w:p>
        </w:tc>
      </w:tr>
      <w:tr w:rsidR="00A57EE6" w:rsidRPr="005579C1" w14:paraId="4BC7CDF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F740B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147AF2F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A57EE6" w:rsidRPr="005579C1" w14:paraId="52AAD2B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3452B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3156313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A57EE6" w:rsidRPr="005579C1" w14:paraId="4939F2B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17D4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7D0F263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A57EE6" w:rsidRPr="005579C1" w14:paraId="697D157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20E4C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3BF60DD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off-road motorizované riadenie</w:t>
            </w:r>
          </w:p>
        </w:tc>
      </w:tr>
      <w:tr w:rsidR="00A57EE6" w:rsidRPr="005579C1" w14:paraId="15A6774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AD70C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5ECDBBB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A57EE6" w:rsidRPr="005579C1" w14:paraId="02B4D3F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3BA46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411FF98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A57EE6" w:rsidRPr="005579C1" w14:paraId="6A846CA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3554D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0F05BF3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A57EE6" w:rsidRPr="005579C1" w14:paraId="50E0F69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482E4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6D25740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A57EE6" w:rsidRPr="005579C1" w14:paraId="6908B3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61457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6BB3BA8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lietanie, paragliding, lietanie balónov</w:t>
            </w:r>
          </w:p>
        </w:tc>
      </w:tr>
      <w:tr w:rsidR="00A57EE6" w:rsidRPr="005579C1" w14:paraId="306D2F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E96D9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4F1D41A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A57EE6" w:rsidRPr="005579C1" w14:paraId="3DF8E1B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D1021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584A85B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šnorchlovanie</w:t>
            </w:r>
          </w:p>
        </w:tc>
      </w:tr>
      <w:tr w:rsidR="00A57EE6" w:rsidRPr="005579C1" w14:paraId="1DD9598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F8560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4509A3A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outdoorové a rekreačné aktivity</w:t>
            </w:r>
          </w:p>
        </w:tc>
      </w:tr>
      <w:tr w:rsidR="00A57EE6" w:rsidRPr="005579C1" w14:paraId="1523C8A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4D3C0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4C05CA0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A57EE6" w:rsidRPr="005579C1" w14:paraId="61F30BC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4A5C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30E87C3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A57EE6" w:rsidRPr="005579C1" w14:paraId="2CE3F27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18709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78A3543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A57EE6" w:rsidRPr="005579C1" w14:paraId="70A105F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9A98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1C4A7CC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A57EE6" w:rsidRPr="005579C1" w14:paraId="1A55622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6E358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5B09999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A57EE6" w:rsidRPr="005579C1" w14:paraId="076F047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A39CD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17C54ED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A57EE6" w:rsidRPr="005579C1" w14:paraId="2ABACAE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0B526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5265E97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A57EE6" w:rsidRPr="005579C1" w14:paraId="4F1DD1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06FB1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35DBDF9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A57EE6" w:rsidRPr="005579C1" w14:paraId="483C52F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C769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015F834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A57EE6" w:rsidRPr="005579C1" w14:paraId="02BAA7A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47F0E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5BF28A9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A57EE6" w:rsidRPr="005579C1" w14:paraId="542FFB0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BF913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4933682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A57EE6" w:rsidRPr="005579C1" w14:paraId="6965AAC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BE51B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53511A2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A57EE6" w:rsidRPr="005579C1" w14:paraId="5C361C6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5669B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1A236DC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A57EE6" w:rsidRPr="005579C1" w14:paraId="5FD1824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ECFB2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786BEF8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A57EE6" w:rsidRPr="005579C1" w14:paraId="2F1204E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80F03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048CF7F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A57EE6" w:rsidRPr="005579C1" w14:paraId="3A1A4BA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536FB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58F13F6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A57EE6" w:rsidRPr="005579C1" w14:paraId="6390EDD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D51B7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138B56E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zošľapávanie, nadmerné využívanie</w:t>
            </w:r>
          </w:p>
        </w:tc>
      </w:tr>
      <w:tr w:rsidR="00A57EE6" w:rsidRPr="005579C1" w14:paraId="25977B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017E3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3652E7E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A57EE6" w:rsidRPr="005579C1" w14:paraId="1242CC1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66339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4ED6673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A57EE6" w:rsidRPr="005579C1" w14:paraId="6C4E400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9CC57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4450D6D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A57EE6" w:rsidRPr="005579C1" w14:paraId="02FF65B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FA610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7068E3F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A57EE6" w:rsidRPr="005579C1" w14:paraId="191EFC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ECBF5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077470F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A57EE6" w:rsidRPr="005579C1" w14:paraId="4E320BC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CB0C2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0C9F169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A57EE6" w:rsidRPr="005579C1" w14:paraId="62BB205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F9926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31714D9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A57EE6" w:rsidRPr="005579C1" w14:paraId="50BC614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41B5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472AD1B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A57EE6" w:rsidRPr="005579C1" w14:paraId="7C44587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EBB32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1E45F13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A57EE6" w:rsidRPr="005579C1" w14:paraId="3230C9F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03E7D6"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61E1E591"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A57EE6" w:rsidRPr="005579C1" w14:paraId="29D2B3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BFC2F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1BA87D1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A57EE6" w:rsidRPr="005579C1" w14:paraId="5E6DDB3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2F4E3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18D92BB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A57EE6" w:rsidRPr="005579C1" w14:paraId="6C89462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80F7B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69AB528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A57EE6" w:rsidRPr="005579C1" w14:paraId="35BEA8C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561D5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27B0692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A57EE6" w:rsidRPr="005579C1" w14:paraId="5699B18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5DA93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1A30A0E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A57EE6" w:rsidRPr="005579C1" w14:paraId="212E88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3C92A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6BD3389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A57EE6" w:rsidRPr="005579C1" w14:paraId="3FCCAF5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29A90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0645D36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A57EE6" w:rsidRPr="005579C1" w14:paraId="616961F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6EDBD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79F5AFE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A57EE6" w:rsidRPr="005579C1" w14:paraId="617BFC5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DF49A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6B1A0D4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A57EE6" w:rsidRPr="005579C1" w14:paraId="502988E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8C5B3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5F941D0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A57EE6" w:rsidRPr="005579C1" w14:paraId="52D848C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75E21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196F032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A57EE6" w:rsidRPr="005579C1" w14:paraId="0B0CADB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6DE0A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68511E8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A57EE6" w:rsidRPr="005579C1" w14:paraId="4CAA012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70C6F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018E56F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A57EE6" w:rsidRPr="005579C1" w14:paraId="21A37F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FB94A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3E8223C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A57EE6" w:rsidRPr="005579C1" w14:paraId="3F0796E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4F10C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2C43C5C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A57EE6" w:rsidRPr="005579C1" w14:paraId="2339502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34B81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7E872F9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A57EE6" w:rsidRPr="005579C1" w14:paraId="6785AD6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C5C1A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05A35F2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A57EE6" w:rsidRPr="005579C1" w14:paraId="2C4CC5A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59897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1BFBF75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A57EE6" w:rsidRPr="005579C1" w14:paraId="3C533DE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46A97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69DF733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A57EE6" w:rsidRPr="005579C1" w14:paraId="5CA9B2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7985C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310D0C9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A57EE6" w:rsidRPr="005579C1" w14:paraId="160C1F2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4A18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1956126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A57EE6" w:rsidRPr="005579C1" w14:paraId="083DC4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3138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78E1C48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A57EE6" w:rsidRPr="005579C1" w14:paraId="4926D66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A5E28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2AEFB60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A57EE6" w:rsidRPr="005579C1" w14:paraId="0B1A851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FB04A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45EF5EF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A57EE6" w:rsidRPr="005579C1" w14:paraId="32A3872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70A40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6350ED1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A57EE6" w:rsidRPr="005579C1" w14:paraId="5663FCC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85E00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18F0511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A57EE6" w:rsidRPr="005579C1" w14:paraId="09E7807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5502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7C41F88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A57EE6" w:rsidRPr="005579C1" w14:paraId="38AC9D3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38758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3E009DA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A57EE6" w:rsidRPr="005579C1" w14:paraId="78AA6CB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18B58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3BF9C94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A57EE6" w:rsidRPr="005579C1" w14:paraId="2A78389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19D23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22A18BA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A57EE6" w:rsidRPr="005579C1" w14:paraId="0FDD448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1F393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05E3D13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A57EE6" w:rsidRPr="005579C1" w14:paraId="5B717B6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9BC9D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1199FC5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A57EE6" w:rsidRPr="005579C1" w14:paraId="4388146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97FF4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012A017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A57EE6" w:rsidRPr="005579C1" w14:paraId="697D9F8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8417F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2497AAB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A57EE6" w:rsidRPr="005579C1" w14:paraId="4744AE6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5DBE7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0E61569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A57EE6" w:rsidRPr="005579C1" w14:paraId="73F82FF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E2CE4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08104A1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A57EE6" w:rsidRPr="005579C1" w14:paraId="72C9ABD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5448F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237FA42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A57EE6" w:rsidRPr="005579C1" w14:paraId="2093CD1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D1FCA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3BD61FE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A57EE6" w:rsidRPr="005579C1" w14:paraId="4B2F67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2EFCA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62A0BAE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A57EE6" w:rsidRPr="005579C1" w14:paraId="586EDAB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AAC6F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56A0231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A57EE6" w:rsidRPr="005579C1" w14:paraId="50142E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CA2CAC"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7A209C2C"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A57EE6" w:rsidRPr="005579C1" w14:paraId="6277A4B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38BD4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68C180D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A57EE6" w:rsidRPr="005579C1" w14:paraId="4D3B435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F71C0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7CFB3C0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A57EE6" w:rsidRPr="005579C1" w14:paraId="1CD453C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94512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55FB17F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A57EE6" w:rsidRPr="005579C1" w14:paraId="15A5A4E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9FA1D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3F114C3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A57EE6" w:rsidRPr="005579C1" w14:paraId="34A9765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B44AB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35A2768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A57EE6" w:rsidRPr="005579C1" w14:paraId="0214D90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2E30B6"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5B0FA409"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A57EE6" w:rsidRPr="005579C1" w14:paraId="1C75F6B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D64FE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5CC569B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A57EE6" w:rsidRPr="005579C1" w14:paraId="635D1D6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8589E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4208B6E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A57EE6" w:rsidRPr="005579C1" w14:paraId="3A2792B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3E94D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29E10FC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A57EE6" w:rsidRPr="005579C1" w14:paraId="2B40D02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35857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6F4E55D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A57EE6" w:rsidRPr="005579C1" w14:paraId="2FF34AE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7D81E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19ECE3F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A57EE6" w:rsidRPr="005579C1" w14:paraId="00770D2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8E8D7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2ED6C60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 rekultivácie a vysušovanie, všeobecne</w:t>
            </w:r>
          </w:p>
        </w:tc>
      </w:tr>
      <w:tr w:rsidR="00A57EE6" w:rsidRPr="005579C1" w14:paraId="5991F1E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403D2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2576CC8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A57EE6" w:rsidRPr="005579C1" w14:paraId="1660CA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F9D2A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61124EA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A57EE6" w:rsidRPr="005579C1" w14:paraId="60EFFC3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3F4BB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09496D3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A57EE6" w:rsidRPr="005579C1" w14:paraId="07F8EBC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AAF7D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46F389C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A57EE6" w:rsidRPr="005579C1" w14:paraId="46D7586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795D3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11FA353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A57EE6" w:rsidRPr="005579C1" w14:paraId="34C8F1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67BC8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7CB7DDE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A57EE6" w:rsidRPr="005579C1" w14:paraId="796497F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F26F9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3EAFCD5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A57EE6" w:rsidRPr="005579C1" w14:paraId="27B9A62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27662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3987BF1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A57EE6" w:rsidRPr="005579C1" w14:paraId="22879A6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28CC4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7030FDD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A57EE6" w:rsidRPr="005579C1" w14:paraId="7CF44BB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3AD47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36F5561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A57EE6" w:rsidRPr="005579C1" w14:paraId="5383B57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091DB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4FC4FF5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A57EE6" w:rsidRPr="005579C1" w14:paraId="3A5D265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D59DC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6412A55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A57EE6" w:rsidRPr="005579C1" w14:paraId="49295A9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9397A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132D3A7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A57EE6" w:rsidRPr="005579C1" w14:paraId="7A73006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85783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6561F7F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A57EE6" w:rsidRPr="005579C1" w14:paraId="351C7F7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E3F77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4C996DF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A57EE6" w:rsidRPr="005579C1" w14:paraId="372CE49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53A15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2060A87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A57EE6" w:rsidRPr="005579C1" w14:paraId="24708EE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49F6C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408E0C0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A57EE6" w:rsidRPr="005579C1" w14:paraId="365CF6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26573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12ED583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A57EE6" w:rsidRPr="005579C1" w14:paraId="6765818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6AE27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4A7E393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A57EE6" w:rsidRPr="005579C1" w14:paraId="19AD6FE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2687E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2D39B3A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A57EE6" w:rsidRPr="005579C1" w14:paraId="0BD24D8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AB864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284C227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A57EE6" w:rsidRPr="005579C1" w14:paraId="03144D6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F4ECE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5831A1A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A57EE6" w:rsidRPr="005579C1" w14:paraId="7144DF6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EB37C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26C867D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A57EE6" w:rsidRPr="005579C1" w14:paraId="4F4A66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3B37A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4CD2D53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A57EE6" w:rsidRPr="005579C1" w14:paraId="6690771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5800F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6F2B2DF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A57EE6" w:rsidRPr="005579C1" w14:paraId="177C09C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36678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752E97A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A57EE6" w:rsidRPr="005579C1" w14:paraId="416FBE1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8FEEB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08C67B2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A57EE6" w:rsidRPr="005579C1" w14:paraId="2E06CC8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DB7AC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5D01EDA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A57EE6" w:rsidRPr="005579C1" w14:paraId="3287B17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E20F7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5C793F8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A57EE6" w:rsidRPr="005579C1" w14:paraId="1522A9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B08A7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01BB9A7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A57EE6" w:rsidRPr="005579C1" w14:paraId="100C945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C4793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256ADF7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A57EE6" w:rsidRPr="005579C1" w14:paraId="4E9DEA4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427A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2D91D4D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A57EE6" w:rsidRPr="005579C1" w14:paraId="11CADE7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329BC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7F8E511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A57EE6" w:rsidRPr="005579C1" w14:paraId="1F0B8D1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C54AB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61D0B70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A57EE6" w:rsidRPr="005579C1" w14:paraId="71A0DD9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30B8F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7D34E77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A57EE6" w:rsidRPr="005579C1" w14:paraId="771D748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6161B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09ED7E9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zásahy do brehových porastov, trstín a litorálnej vegetácie kvôli odvodňovaniu</w:t>
            </w:r>
          </w:p>
        </w:tc>
      </w:tr>
      <w:tr w:rsidR="00A57EE6" w:rsidRPr="005579C1" w14:paraId="5BB6B66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0BBEC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1DA19AA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A57EE6" w:rsidRPr="005579C1" w14:paraId="39916C1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80A76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61A2B1F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A57EE6" w:rsidRPr="005579C1" w14:paraId="55DBBD0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ECFD7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10C44D7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A57EE6" w:rsidRPr="005579C1" w14:paraId="5B7DC7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EF41E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1AC03A0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A57EE6" w:rsidRPr="005579C1" w14:paraId="47016D7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69A6D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0732E82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zmenená kvalita vody spôsobená antropogénnymi zmenami salinity</w:t>
            </w:r>
          </w:p>
        </w:tc>
      </w:tr>
      <w:tr w:rsidR="00A57EE6" w:rsidRPr="005579C1" w14:paraId="7E88761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D1891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2D85BBF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A57EE6" w:rsidRPr="005579C1" w14:paraId="44FFC07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27A3F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0FC99FA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A57EE6" w:rsidRPr="005579C1" w14:paraId="79B5704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87381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387EF62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zníženie množstva potravy (vrátane kadáverov, zdochlín)</w:t>
            </w:r>
          </w:p>
        </w:tc>
      </w:tr>
      <w:tr w:rsidR="00A57EE6" w:rsidRPr="005579C1" w14:paraId="455CEB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A0821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68ACB9B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A57EE6" w:rsidRPr="005579C1" w14:paraId="69179DE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B3636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34F9AAB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A57EE6" w:rsidRPr="005579C1" w14:paraId="4CB7C9E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10815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763E3D0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A57EE6" w:rsidRPr="005579C1" w14:paraId="7639AC8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CA4C2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08D88A2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A57EE6" w:rsidRPr="005579C1" w14:paraId="1C1259A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9D6CA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3B5DE47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A57EE6" w:rsidRPr="005579C1" w14:paraId="18EC9AD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0582BB"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79750277"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A57EE6" w:rsidRPr="005579C1" w14:paraId="72EDC97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FC536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3618DD4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A57EE6" w:rsidRPr="005579C1" w14:paraId="24DA947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57419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597CD3E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A57EE6" w:rsidRPr="005579C1" w14:paraId="25AD93F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7E9EF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44A5BF6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w:t>
            </w:r>
          </w:p>
        </w:tc>
      </w:tr>
      <w:tr w:rsidR="00A57EE6" w:rsidRPr="005579C1" w14:paraId="613EDBD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1121C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1F497CA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A57EE6" w:rsidRPr="005579C1" w14:paraId="529058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84BF8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56B400D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A57EE6" w:rsidRPr="005579C1" w14:paraId="7ECD4ED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97430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73F450D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A57EE6" w:rsidRPr="005579C1" w14:paraId="3F001DC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579F0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2D7D67B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A57EE6" w:rsidRPr="005579C1" w14:paraId="3C59E2F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83871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0AE2DD8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A57EE6" w:rsidRPr="005579C1" w14:paraId="609E24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64AA1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33DDD76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A57EE6" w:rsidRPr="005579C1" w14:paraId="724D08C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E63E0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74E78E5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eutrofizácia (prirodzená)</w:t>
            </w:r>
          </w:p>
        </w:tc>
      </w:tr>
      <w:tr w:rsidR="00A57EE6" w:rsidRPr="005579C1" w14:paraId="66C8DE9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56C4B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6BC45A4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acidifikácia (prirodzená)</w:t>
            </w:r>
          </w:p>
        </w:tc>
      </w:tr>
      <w:tr w:rsidR="00A57EE6" w:rsidRPr="005579C1" w14:paraId="096F17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101DB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5C50238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A57EE6" w:rsidRPr="005579C1" w14:paraId="664E7D8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D266F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73C4F74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A57EE6" w:rsidRPr="005579C1" w14:paraId="30B0706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32D39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74EC84D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A57EE6" w:rsidRPr="005579C1" w14:paraId="0C027EA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D468C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1EC523F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A57EE6" w:rsidRPr="005579C1" w14:paraId="59DFEBE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C162B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53F42FF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predátorstvo</w:t>
            </w:r>
          </w:p>
        </w:tc>
      </w:tr>
      <w:tr w:rsidR="00A57EE6" w:rsidRPr="005579C1" w14:paraId="21C40D2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984A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31122FE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A57EE6" w:rsidRPr="005579C1" w14:paraId="69B46DA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3A5EE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4F57787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A57EE6" w:rsidRPr="005579C1" w14:paraId="0EFE828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DE868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78DB454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A57EE6" w:rsidRPr="005579C1" w14:paraId="2BF22C8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229B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036745E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A57EE6" w:rsidRPr="005579C1" w14:paraId="5E4752A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A3F17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20725C3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A57EE6" w:rsidRPr="005579C1" w14:paraId="5981D4D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3A0FB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5B795A1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A57EE6" w:rsidRPr="005579C1" w14:paraId="62F752A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EDD3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6F09B87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A57EE6" w:rsidRPr="005579C1" w14:paraId="0B4925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2A8FD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0CDCBCF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A57EE6" w:rsidRPr="005579C1" w14:paraId="733A3CA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3E97F5"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4C585178"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A57EE6" w:rsidRPr="005579C1" w14:paraId="11C3000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3617F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6241CF8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A57EE6" w:rsidRPr="005579C1" w14:paraId="3B8BC09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E4D6C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66112A2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vlna, tsunami</w:t>
            </w:r>
          </w:p>
        </w:tc>
      </w:tr>
      <w:tr w:rsidR="00A57EE6" w:rsidRPr="005579C1" w14:paraId="5810227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672CC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402EA22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A57EE6" w:rsidRPr="005579C1" w14:paraId="10179E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06F6B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6C3388E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A57EE6" w:rsidRPr="005579C1" w14:paraId="187944B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36973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4A5420C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A57EE6" w:rsidRPr="005579C1" w14:paraId="67F3BF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4CCCB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405715F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A57EE6" w:rsidRPr="005579C1" w14:paraId="259748B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030EF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4960E753"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A57EE6" w:rsidRPr="005579C1" w14:paraId="2C4819E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CCC3E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4585778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A57EE6" w:rsidRPr="005579C1" w14:paraId="14ECFDA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16061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18F5488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A57EE6" w:rsidRPr="005579C1" w14:paraId="3AA315B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CC8F0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5C977CF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A57EE6" w:rsidRPr="005579C1" w14:paraId="7155E7B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8591A2"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2830C081"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A57EE6" w:rsidRPr="005579C1" w14:paraId="2AFD422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A7ED1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503F647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A57EE6" w:rsidRPr="005579C1" w14:paraId="52C4A0D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DEC83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0DB4238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A57EE6" w:rsidRPr="005579C1" w14:paraId="2BC1274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5ABF3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2067089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A57EE6" w:rsidRPr="005579C1" w14:paraId="3F60C84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0C9EE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7B38715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A57EE6" w:rsidRPr="005579C1" w14:paraId="5B5F7B2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F05C7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6618AAD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A57EE6" w:rsidRPr="005579C1" w14:paraId="7E6DB3F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059BE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673BDBD7"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A57EE6" w:rsidRPr="005579C1" w14:paraId="393C03D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9E54BD"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4225A51C"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A57EE6" w:rsidRPr="005579C1" w14:paraId="2B9D071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6BC1FE"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16FE0F4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A57EE6" w:rsidRPr="005579C1" w14:paraId="17307B9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26A1BA"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5F172D44"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A57EE6" w:rsidRPr="005579C1" w14:paraId="4A25566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0253A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06501AEB"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A57EE6" w:rsidRPr="005579C1" w14:paraId="10A9A26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708DA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19F615A9"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desynchronizácia procesov</w:t>
            </w:r>
          </w:p>
        </w:tc>
      </w:tr>
      <w:tr w:rsidR="00A57EE6" w:rsidRPr="005579C1" w14:paraId="14ADDC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C81120"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5445CBF2"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A57EE6" w:rsidRPr="005579C1" w14:paraId="76B9D1D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E3AAD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751D0E48"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A57EE6" w:rsidRPr="005579C1" w14:paraId="095EFFD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B35442"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67B44243"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A57EE6" w:rsidRPr="005579C1" w14:paraId="335E2D8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890251"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4F2AADE6"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A57EE6" w:rsidRPr="005579C1" w14:paraId="1FE7201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05F0EF"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61F8C695" w14:textId="77777777" w:rsidR="00A57EE6" w:rsidRPr="005579C1" w:rsidRDefault="00A57EE6"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A57EE6" w:rsidRPr="005579C1" w14:paraId="6657C29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C6E3A8"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69185A94" w14:textId="77777777" w:rsidR="00A57EE6" w:rsidRPr="005579C1" w:rsidRDefault="00A57EE6"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3"/>
    </w:tbl>
    <w:p w14:paraId="4FD13CED" w14:textId="77777777" w:rsidR="00A57EE6" w:rsidRDefault="00A57EE6" w:rsidP="00A57EE6"/>
    <w:p w14:paraId="291B25AB" w14:textId="77777777" w:rsidR="00A57EE6" w:rsidRPr="003418B9" w:rsidRDefault="00A57EE6" w:rsidP="00A57EE6">
      <w:pPr>
        <w:autoSpaceDE w:val="0"/>
        <w:autoSpaceDN w:val="0"/>
        <w:adjustRightInd w:val="0"/>
        <w:spacing w:after="0" w:line="240" w:lineRule="auto"/>
        <w:jc w:val="both"/>
        <w:rPr>
          <w:rFonts w:ascii="Times New Roman" w:hAnsi="Times New Roman" w:cs="Times New Roman"/>
          <w:sz w:val="20"/>
          <w:szCs w:val="20"/>
        </w:rPr>
      </w:pPr>
    </w:p>
    <w:p w14:paraId="1180D53C" w14:textId="77777777" w:rsidR="00A57EE6" w:rsidRPr="00003F6B" w:rsidRDefault="00A57EE6" w:rsidP="00A57EE6">
      <w:pPr>
        <w:rPr>
          <w:rFonts w:ascii="Times New Roman" w:hAnsi="Times New Roman" w:cs="Times New Roman"/>
          <w:sz w:val="24"/>
          <w:szCs w:val="24"/>
        </w:rPr>
      </w:pPr>
    </w:p>
    <w:p w14:paraId="1681168C" w14:textId="77777777" w:rsidR="00A57EE6" w:rsidRDefault="00A57EE6" w:rsidP="00A57EE6">
      <w:pPr>
        <w:jc w:val="both"/>
        <w:rPr>
          <w:rFonts w:ascii="Times New Roman" w:hAnsi="Times New Roman" w:cs="Times New Roman"/>
          <w:sz w:val="24"/>
          <w:szCs w:val="24"/>
        </w:rPr>
      </w:pPr>
      <w:r>
        <w:rPr>
          <w:rFonts w:ascii="Times New Roman" w:hAnsi="Times New Roman" w:cs="Times New Roman"/>
          <w:sz w:val="24"/>
          <w:szCs w:val="24"/>
        </w:rPr>
        <w:br w:type="page"/>
      </w:r>
    </w:p>
    <w:p w14:paraId="714AB1BA" w14:textId="77777777" w:rsidR="00A57EE6" w:rsidRDefault="00A57EE6" w:rsidP="00A57EE6">
      <w:pPr>
        <w:jc w:val="both"/>
        <w:rPr>
          <w:rFonts w:ascii="Times New Roman" w:hAnsi="Times New Roman" w:cs="Times New Roman"/>
          <w:sz w:val="24"/>
          <w:szCs w:val="24"/>
        </w:rPr>
      </w:pPr>
    </w:p>
    <w:p w14:paraId="5991279A" w14:textId="77777777" w:rsidR="00A57EE6" w:rsidRPr="003752A4" w:rsidRDefault="00A57EE6" w:rsidP="00A57EE6">
      <w:pPr>
        <w:jc w:val="both"/>
        <w:rPr>
          <w:rFonts w:ascii="Times New Roman" w:hAnsi="Times New Roman" w:cs="Times New Roman"/>
          <w:sz w:val="24"/>
          <w:szCs w:val="24"/>
        </w:rPr>
      </w:pPr>
    </w:p>
    <w:p w14:paraId="30A922AD" w14:textId="77777777" w:rsidR="00A57EE6" w:rsidRDefault="00A57EE6" w:rsidP="00A57EE6"/>
    <w:p w14:paraId="63A4179E" w14:textId="77777777" w:rsidR="00A57EE6" w:rsidRDefault="00A57EE6" w:rsidP="00A57EE6"/>
    <w:p w14:paraId="292B0142" w14:textId="77777777" w:rsidR="00A57EE6" w:rsidRDefault="00A57EE6" w:rsidP="00A57EE6"/>
    <w:p w14:paraId="10AEA04A" w14:textId="77777777" w:rsidR="00A74AB0" w:rsidRDefault="00A74AB0"/>
    <w:sectPr w:rsidR="00A74A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nion Pro">
    <w:altName w:val="Cambria"/>
    <w:panose1 w:val="00000000000000000000"/>
    <w:charset w:val="EE"/>
    <w:family w:val="roman"/>
    <w:notTrueType/>
    <w:pitch w:val="default"/>
    <w:sig w:usb0="00000005" w:usb1="00000000" w:usb2="00000000" w:usb3="00000000" w:csb0="00000002"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6"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3"/>
  </w:num>
  <w:num w:numId="3">
    <w:abstractNumId w:val="6"/>
  </w:num>
  <w:num w:numId="4">
    <w:abstractNumId w:val="2"/>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7EE6"/>
    <w:rsid w:val="00042311"/>
    <w:rsid w:val="00097D26"/>
    <w:rsid w:val="006B54E5"/>
    <w:rsid w:val="00721145"/>
    <w:rsid w:val="00A57EE6"/>
    <w:rsid w:val="00A74AB0"/>
    <w:rsid w:val="00B9128F"/>
    <w:rsid w:val="00F2448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67195"/>
  <w15:chartTrackingRefBased/>
  <w15:docId w15:val="{6D75D6D9-7635-45CB-8EEC-67CC6DDD8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A57EE6"/>
  </w:style>
  <w:style w:type="paragraph" w:styleId="Nadpis3">
    <w:name w:val="heading 3"/>
    <w:basedOn w:val="Normlny"/>
    <w:next w:val="Normlny"/>
    <w:link w:val="Nadpis3Char"/>
    <w:uiPriority w:val="9"/>
    <w:unhideWhenUsed/>
    <w:qFormat/>
    <w:rsid w:val="00A57EE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basedOn w:val="Predvolenpsmoodseku"/>
    <w:link w:val="Nadpis3"/>
    <w:uiPriority w:val="9"/>
    <w:rsid w:val="00A57EE6"/>
    <w:rPr>
      <w:rFonts w:asciiTheme="majorHAnsi" w:eastAsiaTheme="majorEastAsia" w:hAnsiTheme="majorHAnsi" w:cstheme="majorBidi"/>
      <w:color w:val="1F3763" w:themeColor="accent1" w:themeShade="7F"/>
      <w:sz w:val="24"/>
      <w:szCs w:val="24"/>
    </w:rPr>
  </w:style>
  <w:style w:type="character" w:customStyle="1" w:styleId="TextkomentraChar">
    <w:name w:val="Text komentára Char"/>
    <w:basedOn w:val="Predvolenpsmoodseku"/>
    <w:link w:val="Textkomentra"/>
    <w:uiPriority w:val="99"/>
    <w:semiHidden/>
    <w:rsid w:val="00A57EE6"/>
    <w:rPr>
      <w:sz w:val="20"/>
      <w:szCs w:val="20"/>
    </w:rPr>
  </w:style>
  <w:style w:type="paragraph" w:styleId="Textkomentra">
    <w:name w:val="annotation text"/>
    <w:basedOn w:val="Normlny"/>
    <w:link w:val="TextkomentraChar"/>
    <w:uiPriority w:val="99"/>
    <w:semiHidden/>
    <w:unhideWhenUsed/>
    <w:rsid w:val="00A57EE6"/>
    <w:pPr>
      <w:spacing w:line="240" w:lineRule="auto"/>
    </w:pPr>
    <w:rPr>
      <w:sz w:val="20"/>
      <w:szCs w:val="20"/>
    </w:rPr>
  </w:style>
  <w:style w:type="character" w:customStyle="1" w:styleId="TextkomentraChar1">
    <w:name w:val="Text komentára Char1"/>
    <w:basedOn w:val="Predvolenpsmoodseku"/>
    <w:uiPriority w:val="99"/>
    <w:semiHidden/>
    <w:rsid w:val="00A57EE6"/>
    <w:rPr>
      <w:sz w:val="20"/>
      <w:szCs w:val="20"/>
    </w:rPr>
  </w:style>
  <w:style w:type="paragraph" w:styleId="Odsekzoznamu">
    <w:name w:val="List Paragraph"/>
    <w:basedOn w:val="Normlny"/>
    <w:uiPriority w:val="34"/>
    <w:qFormat/>
    <w:rsid w:val="00A57EE6"/>
    <w:pPr>
      <w:ind w:left="720"/>
      <w:contextualSpacing/>
    </w:pPr>
  </w:style>
  <w:style w:type="character" w:styleId="Hypertextovprepojenie">
    <w:name w:val="Hyperlink"/>
    <w:basedOn w:val="Predvolenpsmoodseku"/>
    <w:uiPriority w:val="99"/>
    <w:unhideWhenUsed/>
    <w:rsid w:val="00A57EE6"/>
    <w:rPr>
      <w:color w:val="0000FF"/>
      <w:u w:val="single"/>
    </w:rPr>
  </w:style>
  <w:style w:type="paragraph" w:styleId="Zkladntext2">
    <w:name w:val="Body Text 2"/>
    <w:basedOn w:val="Normlny"/>
    <w:link w:val="Zkladntext2Char"/>
    <w:unhideWhenUsed/>
    <w:rsid w:val="00A57EE6"/>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A57EE6"/>
    <w:rPr>
      <w:rFonts w:ascii="Times New Roman" w:eastAsia="Times New Roman" w:hAnsi="Times New Roman" w:cs="Times New Roman"/>
      <w:sz w:val="24"/>
      <w:szCs w:val="24"/>
      <w:lang w:eastAsia="sk-SK"/>
    </w:rPr>
  </w:style>
  <w:style w:type="table" w:styleId="Mriekatabuky">
    <w:name w:val="Table Grid"/>
    <w:basedOn w:val="Normlnatabuka"/>
    <w:uiPriority w:val="39"/>
    <w:rsid w:val="00A57E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edmetkomentraChar">
    <w:name w:val="Predmet komentára Char"/>
    <w:basedOn w:val="TextkomentraChar"/>
    <w:link w:val="Predmetkomentra"/>
    <w:uiPriority w:val="99"/>
    <w:semiHidden/>
    <w:rsid w:val="00A57EE6"/>
    <w:rPr>
      <w:b/>
      <w:bCs/>
      <w:sz w:val="20"/>
      <w:szCs w:val="20"/>
    </w:rPr>
  </w:style>
  <w:style w:type="paragraph" w:styleId="Predmetkomentra">
    <w:name w:val="annotation subject"/>
    <w:basedOn w:val="Textkomentra"/>
    <w:next w:val="Textkomentra"/>
    <w:link w:val="PredmetkomentraChar"/>
    <w:uiPriority w:val="99"/>
    <w:semiHidden/>
    <w:unhideWhenUsed/>
    <w:rsid w:val="00A57EE6"/>
    <w:rPr>
      <w:b/>
      <w:bCs/>
    </w:rPr>
  </w:style>
  <w:style w:type="character" w:customStyle="1" w:styleId="PredmetkomentraChar1">
    <w:name w:val="Predmet komentára Char1"/>
    <w:basedOn w:val="TextkomentraChar1"/>
    <w:uiPriority w:val="99"/>
    <w:semiHidden/>
    <w:rsid w:val="00A57EE6"/>
    <w:rPr>
      <w:b/>
      <w:bCs/>
      <w:sz w:val="20"/>
      <w:szCs w:val="20"/>
    </w:rPr>
  </w:style>
  <w:style w:type="character" w:customStyle="1" w:styleId="TextbublinyChar">
    <w:name w:val="Text bubliny Char"/>
    <w:basedOn w:val="Predvolenpsmoodseku"/>
    <w:link w:val="Textbubliny"/>
    <w:uiPriority w:val="99"/>
    <w:semiHidden/>
    <w:rsid w:val="00A57EE6"/>
    <w:rPr>
      <w:rFonts w:ascii="Segoe UI" w:hAnsi="Segoe UI" w:cs="Segoe UI"/>
      <w:sz w:val="18"/>
      <w:szCs w:val="18"/>
    </w:rPr>
  </w:style>
  <w:style w:type="paragraph" w:styleId="Textbubliny">
    <w:name w:val="Balloon Text"/>
    <w:basedOn w:val="Normlny"/>
    <w:link w:val="TextbublinyChar"/>
    <w:uiPriority w:val="99"/>
    <w:semiHidden/>
    <w:unhideWhenUsed/>
    <w:rsid w:val="00A57EE6"/>
    <w:pPr>
      <w:spacing w:after="0" w:line="240" w:lineRule="auto"/>
    </w:pPr>
    <w:rPr>
      <w:rFonts w:ascii="Segoe UI" w:hAnsi="Segoe UI" w:cs="Segoe UI"/>
      <w:sz w:val="18"/>
      <w:szCs w:val="18"/>
    </w:rPr>
  </w:style>
  <w:style w:type="character" w:customStyle="1" w:styleId="TextbublinyChar1">
    <w:name w:val="Text bubliny Char1"/>
    <w:basedOn w:val="Predvolenpsmoodseku"/>
    <w:uiPriority w:val="99"/>
    <w:semiHidden/>
    <w:rsid w:val="00A57EE6"/>
    <w:rPr>
      <w:rFonts w:ascii="Segoe UI" w:hAnsi="Segoe UI" w:cs="Segoe UI"/>
      <w:sz w:val="18"/>
      <w:szCs w:val="18"/>
    </w:rPr>
  </w:style>
  <w:style w:type="paragraph" w:customStyle="1" w:styleId="Default">
    <w:name w:val="Default"/>
    <w:rsid w:val="00A57EE6"/>
    <w:pPr>
      <w:autoSpaceDE w:val="0"/>
      <w:autoSpaceDN w:val="0"/>
      <w:adjustRightInd w:val="0"/>
      <w:spacing w:after="0" w:line="240" w:lineRule="auto"/>
    </w:pPr>
    <w:rPr>
      <w:rFonts w:ascii="Minion Pro" w:hAnsi="Minion Pro" w:cs="Minion Pro"/>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xeno-canto.org/species/Pandion-haliaetus"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17</Pages>
  <Words>4483</Words>
  <Characters>25558</Characters>
  <Application>Microsoft Office Word</Application>
  <DocSecurity>0</DocSecurity>
  <Lines>212</Lines>
  <Paragraphs>59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29982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Baláž</dc:creator>
  <cp:keywords/>
  <dc:description/>
  <cp:lastModifiedBy>Ondrej Baláž</cp:lastModifiedBy>
  <cp:revision>4</cp:revision>
  <dcterms:created xsi:type="dcterms:W3CDTF">2022-02-01T11:54:00Z</dcterms:created>
  <dcterms:modified xsi:type="dcterms:W3CDTF">2022-02-06T21:56:00Z</dcterms:modified>
</cp:coreProperties>
</file>